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D-948/2014 vom 13. Januar 2016</w:t>
      </w:r>
    </w:p>
    <w:p>
      <w:r>
        <w:t>Bundesverwaltungsgericht, 2016-01-13, DE</w:t>
      </w:r>
    </w:p>
    <w:p>
      <w:r>
        <w:rPr>
          <w:b/>
        </w:rPr>
        <w:t xml:space="preserve">Quelle: </w:t>
      </w:r>
      <w:r>
        <w:t>https://mcp.opencaselaw.ch/entscheid/bvger_D-948_2014</w:t>
      </w:r>
    </w:p>
    <w:p>
      <w:r>
        <w:t>FR: TAF D-948/2014 du 13 janvier 2016</w:t>
      </w:r>
    </w:p>
    <w:p>
      <w:r>
        <w:t>IT: TAF D-948/2014 del 13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oder (nunmehr)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der Beschwerdeführer erfülle die Flüchtlingseigenschaft nicht, sowie die Anordnung der Wegweisung. Die Frage des Vollzugs der Wegweisung bildet damit nicht Gegenstand des Beschwerdeverfahrens.</w:t>
      </w:r>
    </w:p>
    <w:p>
      <w:r>
        <w:rPr>
          <w:b/>
        </w:rPr>
        <w:t>E. 4</w:t>
      </w:r>
    </w:p>
    <w:p>
      <w:r>
        <w:t>Im vorliegenden Fall ist zunächst auf die mit der Beschwerdeschrift vorgebrachte Rüge einzugehen, der Anspruch des Beschwerdeführers auf rechtliches Gehör sei in verschiedener Hinsicht verletzt worden.</w:t>
      </w:r>
    </w:p>
    <w:p>
      <w:r>
        <w:rPr>
          <w:b/>
        </w:rPr>
        <w:t>E. 4.1.1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(Art. 29 Abs. 2 BV) ergeben.</w:t>
      </w:r>
    </w:p>
    <w:p>
      <w:r>
        <w:rPr>
          <w:b/>
        </w:rPr>
        <w:t>E. 4.1.2</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2. Aufl., Bern 2015, S. 249 ff.; Ulrich Häfelin/ Georg Müller/Felix Uhlmann, Allgemeines Verwaltungsrecht, 6. Aufl., Zürich/St. Gallen 2010, S. 384 ff.; Alfred Kölz/Isabelle Häner/Martin Bertschi, Verwaltungsverfahren und Verwaltungsrechtspflege des Bundes, 3. Aufl., Zürich 2013, S. 70 ff., 171 ff.; Jörg Paul Müller/ Markus Schefer, Grundrechte in der Schweiz, 4. Aufl.,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 Hottelier, a.a.O., S. 611 ff.; Reinhold Hotz, St. Galler Kommentar zu Art. 29 BV, Rz. 34 ff.).</w:t>
      </w:r>
    </w:p>
    <w:p>
      <w:r>
        <w:rPr>
          <w:b/>
        </w:rPr>
        <w:t>E. 4.2</w:t>
      </w:r>
    </w:p>
    <w:p>
      <w:r>
        <w:t>In diesem Zusammenhang macht der Beschwerdeführer zum einen geltend, das rechtliche Gehör sei dadurch verletzt worden, dass ihm durch das BFM keine vollständige Einsicht in die Akten des erstinstanzlichen Asylverfahrens, nämlich betreffend die Aktenstücke A 1 und A 21/2, gewährt worden sei. Mit Zwischenverfügung vom 28. Februar 2014 - mit welcher der Instruktionsrichter das diesbezügliche Gesuch um ergänzende Akteneinsicht ablehnte - wurde hierzu bereits ausgeführt, beim vor­instanzlichen Aktenstück A 1 handle es sich um das Protokoll der summarischen Erstbefragung, in Bezug auf welches dem Beschwerdeführer durch das BFM mit entsprechendem Schreiben vom 29. Januar 2014 vollständig Einsicht gewährt worden sei. Hingegen beziehe sich der fragliche Antrag in der Beschwerdeschrift tatsächlich auf das Personalienblatt, mithin das Aktenstück A 2. Bei diesem Dokument handle es sich um ein standardisiertes Formular, das zur Gänze durch den Beschwerdeführer selbst ausgefüllt worden sei und nichts anderes enthalte als seine eigenen Personalien. Es ist in keiner Weise ersichtlich, weshalb diesbezüglich ein Anspruch auf Akteneinsicht bestehen sollte, ist doch der Inhalt dem Beschwerdeführer offensichtlich bekannt. Weiter wurde mit der erwähnten Zwischenverfügung bereits ausgeführt, dass es sich beim vor­instanzlichen Aktenstück A 21/2 um den BFM-internen Antrag auf Anordnung der vorläufigen Aufnahme des Beschwerdeführers wegen Unzumutbarkeit des Wegweisungsvollzugs in dessen Heimatstaat Syrien handelt. Ein solches behördeninternes Dokument unterliege grundsätzlich nicht der Akteneinsicht. Im Übrigen sei der Punkt des Vollzugs der Wegweisung nicht Gegenstand des vorliegenden Beschwerdeverfahrens, weshalb dem betreffenden Aktenstück offensichtlich auch keine Entscheidrelevanz zukomme. Eine Verletzung des rechtlichen Gehörs ist insofern in diesem Zusammenhang nicht zu erkennen.</w:t>
      </w:r>
    </w:p>
    <w:p>
      <w:r>
        <w:rPr>
          <w:b/>
        </w:rPr>
        <w:t>E. 4.3</w:t>
      </w:r>
    </w:p>
    <w:p>
      <w:r>
        <w:t>Weiter wird vorgebracht, der Anspruch auf das rechtliche Gehör sei verletzt worden, indem in der angefochtenen Verfügung verschiedene Elemente des in den durchgeführten Befragungen erhobenen Sachverhalts nicht erwähnt beziehungsweise bei der Begründung der Verfügung nicht ausreichend berücksichtigt worden seien. Diesbezüglich ist einerseits zu wiederholen, dass die zuständige Behörde verpflichtet ist, die Vorbringen der Betroffenen sorgfältig und ernsthaft zu prüfen und in der Entscheidfindung zu berücksichtigen. Andererseits ist im vorliegenden Fall festzuhalten, dass sich die verfügende Behörde nicht ausdrücklich mit jeder tatbeständlichen Behauptung und jedem rechtlichen Einwand auseinandersetzen muss, sondern sich auf die wesentlichen Gesichtspunkte beschränken darf (vgl. BGE 126 I 97 E. 2b). Es ist denn auch festzustellen, dass in der angefochtenen Verfügung die wesentlichen Vorbringen des Beschwerdeführers in Bezug auf seine Asylgründe aufgeführt und auch, soweit dies als angezeigt erscheint, bei der Begründung des Entscheids berücksichtigt worden sind. Der Umstand, dass die Vor­instanz nicht jedes einzelne Detail der Asylvorbringen in der Verfügung festgehalten oder in der Begründung berücksichtigt hat, ist nicht als Verletzung des rechtlichen Gehörs zu werten.</w:t>
      </w:r>
    </w:p>
    <w:p>
      <w:r>
        <w:rPr>
          <w:b/>
        </w:rPr>
        <w:t>E. 4.4</w:t>
      </w:r>
    </w:p>
    <w:p>
      <w:r>
        <w:t>Zusammenfassend erweist sich somit, dass die Rüge des Beschwerdeführers, sein Anspruch auf rechtliches Gehör sei durch die Vorinstanz verletzt worden, nicht gerechtfertigt ist.</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5.5</w:t>
      </w:r>
    </w:p>
    <w:p>
      <w:r>
        <w:t>Die soeben aufgeführten Kriterien der Glaubhaftmachung sind mit Blick auf die Asylvorbringen des Beschwerdeführers nicht als erfüllt zu erachten. Dabei ist zunächst in Übereinstimmung mit der Vorinstanz festzustellen, dass der Beschwerdeführer im Rahmen seiner Anhörungen über wesentliche Aspekte seiner Fluchtgeschichte lediglich höchst summarische und als solche in keiner Weise substantiierte Angaben zu machen vermochte. Dies gilt zum einen für die Behauptung, der Beschwerdeführer sei seit dem Jahr 2004 ein Sympathisant der syrisch-kurdischen Partei PYD gewesen und habe als solcher an die zwanzig Male an deren Versammlungen teilgenommen. Trotz dieser relativ regelmässigen Teilnahme an Veranstaltungen der Partei vermochte der Beschwerdeführer jedoch im Rahmen seiner Befragungen - abgesehen von simplen Gemeinplätzen, wonach die Partei für die Rechte der Kurden kämpfe - keinerlei konkrete Auskünfte über das konkrete Programm der PYD zu geben. Weiter konnte er nicht einmal den vollständigen kurdischen Namen der Partei angeben und hatte auch keinerlei Kenntnisse davon, welche Funktion sein Freund B._______ - von dem er an die Versammlung vom 24. Oktober 2010 mitgenommen worden sein will - in der Partei gehabt habe. Zum anderen vermochte der Beschwerdeführer auch keinerlei konkrete Angaben zum Verlauf der genannten Versammlung zu machen, anlässlich derer er festgenommen worden sein will. So gab er auf entsprechende Fragen hin lediglich und wiederholt zur Antwort, die Versammlung habe um 21 Uhr begonnen, und um 22 Uhr seien die Angehörigen der Sicherheitskräfte gekommen. Ebenso machte er zu seiner angeblichen Verhaftung durch Angehörige der syrischen Sicherheitskräfte und seiner anschliessenden einwöchigen Inhaftierung mit täglich mehrmaligen Verhören unter ständiger Wiederholung der immer gleichen unsubstantiierten Aussagen keine glaubhaften Angaben. Auch die Ausführungen in der Beschwerdeschrift und den weiteren beschwerdeweisen Eingaben sind nicht geeignet, an der Feststellung etwas zu ändern, dass der Beschwerdeführer offensichtlich keine Vorfluchtgründe glaubhaft zu machen vermochte.</w:t>
      </w:r>
    </w:p>
    <w:p>
      <w:r>
        <w:rPr>
          <w:b/>
        </w:rPr>
        <w:t>E. 5.6</w:t>
      </w:r>
    </w:p>
    <w:p>
      <w:r>
        <w:t>Aus dem Gesagten ergibt sich, dass die Vorinstanz zutreffenderweise zur Einschätzung gelangt ist, die Vorbringen des Beschwerdeführers zu seinen Vorfluchtgründen seien nicht glaubhaft.</w:t>
      </w:r>
    </w:p>
    <w:p>
      <w:r>
        <w:rPr>
          <w:b/>
        </w:rPr>
        <w:t>E. 5.7.1</w:t>
      </w:r>
    </w:p>
    <w:p>
      <w:r>
        <w:t>In einem weiteren Schritt ist darauf einzugehen, dass der Beschwerdeführer mit Eingaben seines Rechtsvertreters vom 1. und vom 14. Oktober 2015 sein syrisches Militärbüchlein, eine auszugsweise Kopie daraus sowie eine "Einberufung in den Militärdienst" (gemäss Behauptung in der Eingabe) beziehungsweise ein Aufgebot zur "Musterung" (gemäss deutscher Übersetzung des Dokuments) einreichte. Mit den beiden genannten Eingaben wurden keine weiteren Erklärungen zum Inhalt der Beweismittel oder zu den Umständen, durch welche der Beschwerdeführer in deren Besitz gelangte, abgegeben.</w:t>
      </w:r>
    </w:p>
    <w:p>
      <w:r>
        <w:rPr>
          <w:b/>
        </w:rPr>
        <w:t>E. 5.7.2</w:t>
      </w:r>
    </w:p>
    <w:p>
      <w:r>
        <w:t>Aufgrund dieser Eingaben könnte sich allenfalls die Frage stellen, ob der Beschwerdeführer bei einer Rückkehr nach Syrien militärstrafrechtliche Sanktionen zu befürchten hätte, weil er einem militärischen Aufgebot keine Folge geleistet hat, das in seiner Abwesenheit ergangen ist. Angesichts dessen, dass der Beschwerdeführer am 26. November 2010 aus Syrien ausreiste und die angebliche "Einberufung" beziehungsweise "Musterung" zum Dienst in der syrischen Armee gemäss den eingereichten Übersetzungen vom 3. April 2015 datieren soll, stellt sich die Frage, ob damit ein objektiver Nachfluchtgrund entstanden ist. Ein solcher ist dann gegeben, wenn äussere Umstände, auf welche die asylsuchende Person keinen Einfluss nehmen konnte, nach der Ausreise aus dem Heimat- oder Herkunftsstaat zur drohenden Verfolgung führen.</w:t>
      </w:r>
    </w:p>
    <w:p>
      <w:r>
        <w:rPr>
          <w:b/>
        </w:rPr>
        <w:t>E. 5.7.3</w:t>
      </w:r>
    </w:p>
    <w:p>
      <w:r>
        <w:t>Das in der Eingabe des Rechtsvertreters als "Einberufung in den Militärdienst" bezeichnete Dokument ist indessen als offensichtliche Fälschung einzustufen. Zum einen ist in inhaltlicher Hinsicht festzustellen, dass gemäss eingereichter deutscher Übersetzung des Dokuments der Beschwerdeführer am 3. April 2015 durch die "Direktion Musterung" von al-Malikiyah zur militärischen Musterung aufgefordert worden sein soll. Gemäss vorliegenden Erkenntnissen zum Ablauf der militärischen Rekrutierung in Syrien (vgl. Schweizerische Flüchtlingshilfe, Syrien: Rekrutierung durch die syrische Armee, 30. Juli 2014, S. 5) haben sich syrische Staatsbürger, die das Alter von achtzehn Jahren erreicht haben, bei den staatlichen Rekrutierungsbüros zu melden, beziehungsweise sie werden von der lokalen Polizeibehörde dazu vorgeladen. Im Rahmen dieser Aushebung beziehungsweise militärischen Musterung erhalten sie beim Rekrutierungsbüro ihr Militärbüchlein. Der Beschwerdeführer war 25-jährig, als er Syrien verliess, und ist entsprechend auch bereits im Besitz eines Militärbüchleins, woraus folgt, dass seine Musterung bereits einige Jahre zurückliegt. Der Inhalt des fraglichen Dokuments entspricht somit offensichtlich nicht den tatsächlichen Abläufen. Zum anderen sind auch äusserliche Fälschungsmerkmale festzustellen, indem das eingereichte "Original" auf der Basis eines lediglich kopierten Formulars erstellt worden ist.</w:t>
      </w:r>
    </w:p>
    <w:p>
      <w:r>
        <w:rPr>
          <w:b/>
        </w:rPr>
        <w:t>E. 5.7.4</w:t>
      </w:r>
    </w:p>
    <w:p>
      <w:r>
        <w:t>Weder in Bezug auf die auszugsweise Kopie noch auf das Original des syrischen Militärbüchleins wurde eine Übersetzung in eine Amtssprache eingereicht. Nachdem sich die angebliche Einberufung zum Dienst in der syrischen Armee vom 3. April 2015 als Fälschung erwiesen hat, erübrigt es sich jedoch, auf den Inhalt der fraglichen Eintragungen im militärischen Dienstbüchlein weiter einzugehen.</w:t>
      </w:r>
    </w:p>
    <w:p>
      <w:r>
        <w:rPr>
          <w:b/>
        </w:rPr>
        <w:t>E. 5.8</w:t>
      </w:r>
    </w:p>
    <w:p>
      <w:r>
        <w:t>Zusammenfassend erweist sich, dass der Beschwerdeführer weder asylrelevante Vorfluchtgründe noch einen objektiven Nachfluchtgrund glaubhaft zu machen vermochte. Die Vorinstanz hat folglich sein Asylgesuch zu Recht abgelehnt.</w:t>
      </w:r>
    </w:p>
    <w:p>
      <w:r>
        <w:rPr>
          <w:b/>
        </w:rPr>
        <w:t>E. 6.1</w:t>
      </w:r>
    </w:p>
    <w:p>
      <w:r>
        <w:t>In einem weiteren Schritt ist darauf einzugehen, dass durch den Beschwerdeführer bereits im vorinstanzlichen Verfahren erstmals mit Eingabe seines Rechtsvertreters an das BFM vom 19. Oktober 2011 ausserdem vorgebracht wurde, er betätige sich in der Schweiz in exilpolitischer Weise gegen das staatliche syrische Regime und sei deswegen im Falle einer Rückkehr in seinen Heimatstaat von Verfolgung bedroht.</w:t>
      </w:r>
    </w:p>
    <w:p>
      <w:r>
        <w:rPr>
          <w:b/>
        </w:rPr>
        <w:t>E. 6.2</w:t>
      </w:r>
    </w:p>
    <w:p>
      <w:r>
        <w:t>Damit werden durch den Beschwerdeführer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6.3</w:t>
      </w:r>
    </w:p>
    <w:p>
      <w:r>
        <w:t>Der Beschwerdeführer machte unter diesem Gesichtspunkt im vor­instanzlichen Verfahren unter Beilage entsprechender Beweismittel (Photographien, auf CD-ROM gespeicherte Filme, Ausdrucke seines "Facebook"-Profils und sonstige Ausdrucke aus dem Internet) im Wesentlichen geltend, er habe seit Februar 2011 in der Schweiz an verschiedenen Demonstrationen gegen das syrische Regime teilgenommen. Diese Kundgebungen hätten am 1. Februar 2011 vor dem syrischen Konsulat in Genf, am 2. April 2011 vor dem Sitz der Vereinten Nationen in Genf und am 30. September 2011 vor dem russischen Konsulat in Bern (wobei gegen das russische Veto im Sicherheitsrat der Vereinten Nationen bezüglich Sanktionen gegen das syrische Regime protestiert worden sei) stattgefunden. Weiter habe der Beschwerdeführer am 24. Juni, 18. August, 14. Oktober und 2. Dezember 2011, am 20. Januar, 8. Februar, 12. März, 17. und 29. September und 21. November 2012, am 12. März 2014 sowie am 15. Mai 2015 an Demonstrationen auf verschiedenen öffentlichen Plätzen in Bern teilgenommen. Über die Demonstration vom 18. August 2011 in Bern sei durch das Schweizer Fernsehen SRF berichtet worden, wobei der Beschwerdeführer gut erkennbar gewesen sei. Über verschiedene Demonstrationen sei ausserdem auf exilkurdischen Webseiten berichtet worden, wobei auch hier der Beschwerdeführer in Filmen und auf Photographien als Kundgebungsteilnehmer erkennbar gewesen sei. Auch bestehe unter der Bezeichnung "Syrian Revolution 2011 in Switzerland against Bashar al-Assad" eine "Facebook"-Gruppe, in welcher der Beschwerdeführer unter eigenem Namen und mit seiner Photographie Stellungnahmen abgebe. Es sei völlig offensichtlich, dass der Beschwerdeführer durch seine exilpolitischen Betätigungen die Aufmerksamkeit der syrischen Behörden auf sich gezogen habe. Des Weiteren macht der Beschwerdeführer auf Beschwerdeebene durch seinen Rechtsvertreter geltend, am 22. Januar 2014 sei es anlässlich der Syrienkonferenz in Montreux zu einer Kundgebung von Anhängern des syrischen Präsidenten al-Assad gekommen, wobei wiederum Gegner des Regimes gegen diese Demonstration protestiert hätten. Die grosse mediale Aufmerksamkeit bezüglich dieser Auseinandersetzungen belege, welche Möglichkeiten des Aus­spionierens die syrischen Behörden hätten.</w:t>
      </w:r>
    </w:p>
    <w:p>
      <w:r>
        <w:rPr>
          <w:b/>
        </w:rPr>
        <w:t>E. 6.4</w:t>
      </w:r>
    </w:p>
    <w:p>
      <w:r>
        <w:t>Die Vorinstanz verneinte das Vorliegen von subjektiven Nachfluchtgründen in der angefochtenen Verfügung im Wesentlichen mit der Begründung, der Beschwerdeführer habe sich durch die blosse Teilnahme an verschiedenen gegen das staatliche syrische Regime gerichteten Veranstaltungen in keiner Weise hervorgetan. Auch seine Aktivitäten im Internet seien für das syrische Regime nicht als potentiell gefährlich zu taxieren. Der Beschwerdeführer habe innerhalb der exilpolitischen Bewegung der syrischen Kurden in der Schweiz weder eine tragende Aufgabe noch eine spezifische Rolle.</w:t>
      </w:r>
    </w:p>
    <w:p>
      <w:r>
        <w:rPr>
          <w:b/>
        </w:rPr>
        <w:t>E. 6.5</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6.6</w:t>
      </w:r>
    </w:p>
    <w:p>
      <w:r>
        <w:t>Im Rahmen eines weiteren asylrechtlichen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w:t>
      </w:r>
    </w:p>
    <w:p>
      <w:r>
        <w:rPr>
          <w:b/>
        </w:rPr>
        <w:t>E. 6.6.1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6.6.2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E. 6.3.2).</w:t>
      </w:r>
    </w:p>
    <w:p>
      <w:r>
        <w:rPr>
          <w:b/>
        </w:rPr>
        <w:t>E. 6.6.3</w:t>
      </w:r>
    </w:p>
    <w:p>
      <w:r>
        <w:t>Seit dem Ausbruch des Bürgerkriegs sind mehr als vier Millionen Menschen aus Syrien geflüchtet. Der Grossteil davon fand in den Nachbarländern Syriens Zuflucht; aber auch die Zahl der Menschen,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6.7</w:t>
      </w:r>
    </w:p>
    <w:p>
      <w:r>
        <w:t>Mit Blick auf die Vorbringen des Beschwerdeführers ist festzustellen, dass die genannten Kriterien nicht erfüllt sind. Zwar nahm er zwischen dem 1. Februar 2011 und dem 15. Mai 2015 an einer gewissen Zahl von Demonstrationen teil, die sich zum grösseren Teil gegen das staatliche syrische Regime richteten. Jedoch wird durch den Beschwerdeführer in keiner Weise geltend gemacht, über die blosse Teilnahme an Kundgebungen und das gelegentliche Verteilen von Flugblättern hinaus habe er irgendeine Funktion übernommen, die ihn besonders exponiert erscheinen liesse. So macht der Beschwerdeführer auch kein parteipolitisches oder anderweitig organisiertes Engagement geltend. Soweit im Beschwerdeverfahren davon die Rede ist, am 22. Januar 2014 sei es anlässlich der Syrienkonferenz in Montreux zu Auseinandersetzungen zwischen Gegnern und Anhängern des staatlichen syrischen Regimes gekommen, so ist festzuhalten, dass der Beschwerdeführer dabei gar nicht geltend macht, er habe an den betreffenden regimekritischen Demonstrationen persönlich teilgenommen. Seine Aktivitäten im Rahmen seines eigenen "Facebook"-Profils oder im Zusammenhang mit einer "Facebook"-Gruppe, die im Wesentlichen im Verbreiten beziehungsweise Verlinken von Berichten über Menschenrechtsverletzungen in Syrien und von regimekritischen Stellungnahmen bestanden, die bereits anderweitig im Internet vorhanden waren, sind ebenfalls nicht derart, dass sie zu einer besonderen Exponiertheit des Beschwerdeführers führen könnten. Ebensowenig vermag die Sichtbarkeit des Beschwerdeführers in einem Bericht des Schweizer Fernsehens über eine der genannten Demonstrationen oder im Rahmen weiterer, ins Internet gestellter Filmaufnahmen eine derartige Exponiertheit zu begründen, beschränken sich diese Dokumentationen doch auf generelle Aufnahmen der Vielzahl von Teilnehmern der fraglichen Kundgebungen. Schliesslich ist ausserdem anzumerken, dass die Beteiligung des Beschwerdeführers an regimekritischen Demonstrationen seit seiner erstmaligen Teilnahme keineswegs regelmässig und in anhaltender Weise erfolgte. Vielmehr ist festzustellen, dass der Beschwerdeführer bezüglich des Zeitraums seit dem 21. November 2012 nur noch eine zweimalige Teilnahme an Demonstrationen geltend macht, nämlich am 12. März 2014 sowie am 15. Mai 2015. Auch unter diesem Gesichtspunkt kann von einem besonders ausgeprägten exilpolitischen Engagement offensichtlich keine Rede sein.</w:t>
      </w:r>
    </w:p>
    <w:p>
      <w:r>
        <w:rPr>
          <w:b/>
        </w:rPr>
        <w:t>E. 6.8</w:t>
      </w:r>
    </w:p>
    <w:p>
      <w:r>
        <w:t>Nach dem Gesagten bestehen somit keine ausreichenden Anhaltspunkte dafür, dass der Beschwerdeführer in Syrien einer spezifischen Gefährdung im Sinne von Art. 3 AsylG aufgrund seiner Beteiligung an exilpolitischen Aktivitäten ausgesetzt sein könnte. Folglich ist auch das Vorliegen von subjektiven Nachfluchtgründen zu verneinen. 7.1 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 7.2 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15. Januar 2014 gestützt auf Art. 83 Abs. 4 des Ausländergesetzes (AuG, SR 142.20) im Rahmen der Anordnung der vorläufigen Aufnahme wegen Unzumutbarkeit des Vollzugs der Wegweisung berücksichtigt wurde.</w:t>
      </w:r>
    </w:p>
    <w:p>
      <w:r>
        <w:rPr>
          <w:b/>
        </w:rPr>
        <w:t>E. 8</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w:t>
      </w:r>
    </w:p>
    <w:p>
      <w:r>
        <w:rPr>
          <w:b/>
        </w:rPr>
        <w:t>E. 9</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