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D-946/2020 vom 7. April 2020</w:t>
      </w:r>
    </w:p>
    <w:p>
      <w:r>
        <w:t>Bundesverwaltungsgericht, 2020-04-07, DE</w:t>
      </w:r>
    </w:p>
    <w:p>
      <w:r>
        <w:rPr>
          <w:b/>
        </w:rPr>
        <w:t xml:space="preserve">Quelle: </w:t>
      </w:r>
      <w:r>
        <w:t>https://mcp.opencaselaw.ch/entscheid/bvger_D-946_2020</w:t>
      </w:r>
    </w:p>
    <w:p>
      <w:r>
        <w:t>FR: TAF D-946/2020 du 7 avril 2020</w:t>
      </w:r>
    </w:p>
    <w:p>
      <w:r>
        <w:t>IT: TAF D-946/2020 del 7 aprile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dagegensprechen. In der Schweiz geborene Kinder von Flüchtlingen werden gemäss Art. 51 Abs. 3 AsylG auch als Flüchtlinge anerkannt, sofern keine besonderen Umstände dagegensprechen. Dem Einbezug in die Flüchtlingseigenschaft und der Asylgewährung entgegenstehende "besondere Umstände" sind beispielsweise anzunehmen, wenn die die Flüchtlingseigenschaft innehabende Person ihrerseits den Status lediglich derivativ erworben hat (vgl. zum Ganzen Urteil des Bundesverwaltungsgerichts D-2110/2013 vom 31. Mai 2013 E. 2; Urteil des Bundesverwaltungsgerichts D-6263/2011 vom 16. Januar 2013 E. 4 jeweils m. w. H. auf die Rechtsprechung der vormaligen Schweizerischen Asylrekurskommission [ARK], welche vom Bundesverwaltungsgericht weitergeführt wird).</w:t>
      </w:r>
    </w:p>
    <w:p>
      <w:r>
        <w:rPr>
          <w:b/>
        </w:rPr>
        <w:t>E. 4.2</w:t>
      </w:r>
    </w:p>
    <w:p>
      <w:r>
        <w:t>Das SEM begründete seine Verfügung damit, dass die Voraussetzungen für einen Einbezug in die Flüchtlingseigenschaft gemäss Art. 51 Abs. 3 AsylG nicht erfüllt seien. Gemäss dieser Bestimmung würden in der Schweiz geborene Kinder als Flüchtlinge anerkannt und erhielten Asyl, wenn keine besonderen Umstände dagegensprächen. Voraussetzung für den Einbezug sei insbesondere, dass mindestens ein Elternteil die originäre Flüchtlingseigenschaft besitzt. Bei Flüchtlingen, welche bereits aufgrund eines Einbezuges als solche anerkannt worden seien, finde grundsätzlich keine automatische weitere Übertragung der Flüchtlingseigenschaft statt. Da weder die Beschwerdeführerin noch der Beschwerdeführer über die originäre Flüchtlingseigenschaft verfügen würden, seien die Voraussetzungen für einen Einbezug ihres Sohnes in ihre Flüchtlingseigenschaft nicht gegeben.</w:t>
      </w:r>
    </w:p>
    <w:p>
      <w:r>
        <w:rPr>
          <w:b/>
        </w:rPr>
        <w:t>E. 4.3</w:t>
      </w:r>
    </w:p>
    <w:p>
      <w:r>
        <w:t>In ihrer Beschwerde machten die Beschwerdeführenden geltend, dass es in Eritrea keinen Schutz für sie gebe und auch ihr Sohn dort gefährdet wäre. Sie hätten sich in der Schweiz gut integriert. Zudem baten sie darum sie zu informieren, was sie tun müssten, damit sie die originäre Flüchtlingseigenschaft erhielten.</w:t>
      </w:r>
    </w:p>
    <w:p>
      <w:r>
        <w:rPr>
          <w:b/>
        </w:rPr>
        <w:t>E. 5.1</w:t>
      </w:r>
    </w:p>
    <w:p>
      <w:r>
        <w:t>Die Beschwerdeführerin wurde am 22. November 2013 gemäss Art. 51 Abs. 1 AsylG in die Flüchtlingseigenschaft ihrer Mutter D._______ (N ...) einbezogen. Der Beschwerdeführer wurde am 10. Januar 2012 gemäss Art. 51 Abs. 1 AsylG in die Flüchtlingseigenschaft seiner Tante E._______ (N ...) einbezogen. Somit verfügen beide Elternteile des minderjährigen Beschwerdeführers über die derivative (formelle) Flüchtlingseigenschaft. Wie bereits ausgeführt, kann gemäss geltender Praxis die derivative Flüchtlingseigenschaft aber nur dann weiterübertragen werden, wenn Flüchtlinge ihrerseits auch - in ihrer eigenen Person aufgrund der eigenen Sachverhaltsvorbringen - die materielle Flüchtlingseigenschaft erfüllen. Die Beschwerdeführenden machten vorliegend aber in ihrer Eingabe an das SEM keine eigenen Asylgründe geltend.</w:t>
      </w:r>
    </w:p>
    <w:p>
      <w:r>
        <w:rPr>
          <w:b/>
        </w:rPr>
        <w:t>E. 5.2</w:t>
      </w:r>
    </w:p>
    <w:p>
      <w:r>
        <w:t>Es bleibt den Beschwerdeführenden jedoch unbenommen, bei der Vorinstanz eigene Gesuche um Gewährung von Asyl im Sinne von Art. 3 AsylG zu stellen.</w:t>
      </w:r>
    </w:p>
    <w:p>
      <w:r>
        <w:rPr>
          <w:b/>
        </w:rPr>
        <w:t>E. 5.3</w:t>
      </w:r>
    </w:p>
    <w:p>
      <w:r>
        <w:t>Diese Erwägungen zufolge hat das SEM das Gesuch der Beschwerdeführenden um Einbezug ihres Sohnes in ihre Flüchtlingseigenschaft gemäss Art. 51. Abs. 3 AsylG zu Recht ablehnt. Die angefochtene Verfügung ist daher zu bestätigen und die Beschwerde abzuweisen.</w:t>
      </w:r>
    </w:p>
    <w:p>
      <w:r>
        <w:rPr>
          <w:b/>
        </w:rPr>
        <w:t>E. 6</w:t>
      </w:r>
    </w:p>
    <w:p>
      <w:r>
        <w:t>Der Aufenthalt von C._______ in der Schweiz ist durch das kantonale Migrationsamt zu regeln.</w:t>
      </w:r>
    </w:p>
    <w:p>
      <w:r>
        <w:rPr>
          <w:b/>
        </w:rPr>
        <w:t>E. 7</w:t>
      </w:r>
    </w:p>
    <w:p>
      <w:r>
        <w:t>Bei diesem Ausgang des Verfahrens sind die Verfahrenskosten den Beschwerdeführenden aufzuerlegen (Art. 63 Abs. 1 VwVG) und auf insgesamt Fr. 750.- festzusetzen (Art. 1-3 des Reglements vom 21. Februar 2008 über die Kosten und Entschädigungen vor dem Bundesverwaltungsgericht [VGKE, SR 173.320.2]). Der in gleicher Höhe geleistete Kostenvorschuss ist für die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