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D-944/2018 vom 26. Februar 2018</w:t>
      </w:r>
    </w:p>
    <w:p>
      <w:r>
        <w:t>Bundesverwaltungsgericht, 2018-02-26, DE</w:t>
      </w:r>
    </w:p>
    <w:p>
      <w:r>
        <w:rPr>
          <w:b/>
        </w:rPr>
        <w:t xml:space="preserve">Quelle: </w:t>
      </w:r>
      <w:r>
        <w:t>https://mcp.opencaselaw.ch/entscheid/bvger_D-944_2018</w:t>
      </w:r>
    </w:p>
    <w:p>
      <w:r>
        <w:t>FR: TAF D-944/2018 du 26 février 2018</w:t>
      </w:r>
    </w:p>
    <w:p>
      <w:r>
        <w:t>IT: TAF D-944/2018 del 26 febbraio 2018</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einzutreten. Bezüglich des Antrags, die Vorinstanz sei anzuweisen, auf das Asylgesuch einzutreten und ein materielles Asylverfahren durchzuführen, ist von einem offensichtlichen Versehen der Rechtsvertreterin auszugehen, hat das SEM das Asylgesuch des Beschwerdeführers doch materiell geprüft und abgelehnt; aus den Beschwerdeausführungen ergibt sich denn auch, dass der Beschwerdeführer die Gewährung des Asyls beantragt.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Die verfahrensrechtliche Rüge, wonach die Vorinstanz den Sachverhalt nicht rechtsgenüglich abgeklärt habe, ist vorab zu prüfen, da sie allenfalls geeignet ist, eine Kassation der angefochtenen Verfügung zu bewirken (vgl. Entscheidungen und Mitteilungen der [vormaligen] Schweizerischen Asylrekurskommission [EMARK] 2004 Nr. 38).</w:t>
      </w:r>
    </w:p>
    <w:p>
      <w:r>
        <w:rPr>
          <w:b/>
        </w:rPr>
        <w:t>E. 4.2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und erhebliche Beweismittel beizubringen.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(vgl. BGE 136 I 184 E. 2.21, 126 I 97 E. 2.b).</w:t>
      </w:r>
    </w:p>
    <w:p>
      <w:r>
        <w:rPr>
          <w:b/>
        </w:rPr>
        <w:t>E. 4.3</w:t>
      </w:r>
    </w:p>
    <w:p>
      <w:r>
        <w:t>Der Beschwerdeführer monierte, das SEM habe die Pflicht zur Erstellung des rechtserheblichen Sachverhalts verletzt, indem es sein Asylgesuch innert lediglich zwanzig Tagen behandelt habe. Diese Rüge geht fehl. Der Beschwerdeführer konnte seine Asylgründe im Rahmen der BzP und der Anhörung umfassend schildern und Beweismittel einreichen. Nach erfolgten Rückübersetzungen in eine ihm verständliche Sprache bestätigte er unterschriftlich die Richtigkeit und Vollständigkeit der protokollierten Aussagen (vgl. A8 S. 14, A15 S. 29). Die angefochtene Verfügung beinhaltet eine ausführliche Darstellung des Sachverhalts und Auseinandersetzung mit den abgegebenen Beweismitteln. Das SEM erachtete den Sachverhalt im Zeitpunkt des Erlasses der Verfügung als rechtsgenüglich erstellt. Diese Einschätzung ist nicht zu beanstanden. Bei Flughafenverfahren ist das SEM verpflichtet, den ablehnenden Entscheid innert zwanzig Tagen zu eröffnen (Art. 23 Abs. 2 AsylG). Die vorinstanzliche Verfügung konnte sachgerecht angefochten werden und die Würdigung des Sachverhalts bildet nunmehr Gegenstand des Beschwerdeverfahrens. Es besteht somit keine Veranlassung, die angefochtene Verfügung aus formellen Gründen aufzuheben und die Sache an die Vorinstanz zurückzuweisen. Der entsprechende Rückweisungsantrag ist daher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bei einer objektivierten Sichtweise überwiegen oder nicht (vgl. BVGE 2015/3 E. 6.5.1, 2013/11 E. 5.1, 2012/5 E. 2.2).</w:t>
      </w:r>
    </w:p>
    <w:p>
      <w:r>
        <w:rPr>
          <w:b/>
        </w:rPr>
        <w:t>E. 6.1</w:t>
      </w:r>
    </w:p>
    <w:p>
      <w:r>
        <w:t>Das SEM erachtete die vom Beschwerdeführer geltend gemachten Gründe, die ihn zur Ausreise aus dem Heimatland bewogen hätten, als den Anforderungen an die Glaubhaftigkeit gemäss Art. 7 AsylG und an die Flüchtlingseigenschaft gemäss Art. 3 AsylG nicht genügend. Dieser Einschätzung ist im Ergebnis beizupflichten (vgl. auch nachfolgend E. 6.2). Zur Vermeidung von Wiederholungen kann vorab auf die nicht zu beanstandenden Ausführungen in der angefochtenen Verfügung verwiesen werden. Den Rechtsmitteleingaben sind keine stichhaltigen Entgegnungen zu entnehmen, die geeignet wären, eine Änderung der angefochtenen Verfügung herbeizuführen.</w:t>
      </w:r>
    </w:p>
    <w:p>
      <w:r>
        <w:rPr>
          <w:b/>
        </w:rPr>
        <w:t>E. 6.2</w:t>
      </w:r>
    </w:p>
    <w:p>
      <w:r>
        <w:t>Anlass für die Rückkehr des Beschwerdeführers nach Ägypten nach rund achtjähriger Landesabwesenheit war laut seinen Angaben der beabsichtigte Verkauf einer Landparzelle. Mit den Vorbringen zum Scheitern dieser Absicht infolge der Enteignung der besagten Landparzelle und zur Räumungsklage des Vermieters der Wohnung, in welcher seine Mutter gelebt habe, vermag der Beschwerdeführer keine flüchtlingsrelevante Verfolgung seiner Person im Sinne von Art. 3 AsylG darzulegen. Seine Ausführungen zur Festnahme zwei Tage nach der Ankunft und den beiden folgenden gleich gelagerten Ereignissen vermögen nicht zu überzeugen. Die diesbezüglichen Schilderungen des Beschwerdeführers vermitteln kein stimmiges Bild, sondern wirken vielmehr einstudiert und konstruiert, zumal der Beschwerdeführer bei Rückfragen wiederholt auf bereits Gesagtes respektive allgemeine Ausführungen zur Lage in Ägypten auswich. Auf Beschwerdeebene vermag er den von der Vorinstanz zutreffend aufgezeigten Unstimmigkeiten nichts Substanzielles entgegenzusetzen und die Zweifel an der Glaubhaftigkeit seiner Vorbringen nicht auszuräumen. Die Ausführungen in den Rechtsmitteleingaben sind nicht geeignet, diese angeblich fluchtauslösenden Festnahmen in einem glaubhafteren Licht erscheinen zu lassen respektive eine gegen den Beschwerdeführer gerichtete Verfolgung asylbeachtlichen Ausmasses im Sinne von Art. 3 AsylG zu begründen. Zum Anlass der Wohnungsdurchsuchung und dem Hintergrund der Festnahme nur zwei Tage nach der Rückkehr nach Ägypten nach langjähriger Landesabwesenheit äusserte sich der Beschwerdeführer nicht nur widersprüchlich (Mitgliedschaft bei der Muslimbruderschaft respektive Posts auf Facebook), sondern auch unlogisch, kann die besagte Muslimbrudermitgliedschaft doch nicht Anlass für die Hausdurchsuchung gewesen sein, wenn diese von den Behörden doch erst durch den Fund des Mitgliedsausweises in der Wohnung entdeckt worden sei. Dass der Beschwerdeführer aufgrund von Posts auf seinem Facebook-Account bereits seit Jahren im Visier der heimatlichen Behörden gestanden habe und deshalb verhaftet worden sei, kann ebenfalls nicht geglaubt werden, ansonsten ihm kaum am (...) problemlos ein neuer ägyptischer Reisepass ausgestellt worden wäre und er unbehelligt Mitte (...) 2017 in Ägypten hätte ein- und am (...) 2018 wieder ausreisen können. Im Übrigen äusserte er sich auch bezüglich des fraglichen Facebook-Accounts widersprüchlich, gab er doch zunächst an, diesen bereits vor der Rückreise nach Ägypten gelöscht zu haben, sagte später indes, die Löschung sei erst nach der Festnahme in Ägypten erfolgt. Die bei der Anhörung eingereichte Kopie eines Mitgliedsausweises bei der Muslimbruderschaft und die am 20. Februar 2018 nachgereichte Kopie eines Dokuments, bei dem es sich um ein Akteneinsichtsgesuch seiner ägyptischen Anwältin bei der Staatsanwaltschaft in G._______ handle, vermögen eine asylrechtlich relevante Verfolgung des Beschwerdeführers durch die ägyptischen Behörden wegen Zugehörigkeit zu einer verbotenen Gruppierung nicht zu belegen. Schliesslich vermag der Beschwerdeführer auch mit dem Verweis in der Rechtsmitteleingabe vom 14. Februar 2018 auf Berichte von Human Rights Watch und Amnesty International zur Menschenrechtslage in Ägypten und der dortigen Verfolgung von Muslimbrüdern keine asylrechtlich relevante Verfolgung seiner Person im Sinne von Art. 3 AsylG darzulegen. Vielmehr ist aufgrund der Ausführungen des Beschwerdeführers und der bei der Passkontrolle vorgelegten Dokumente (gültiger ägyptischer Reisepass, gefälschter [...] Aufenthaltstitel) davon auszugehen, dass der Beschwerdeführer nach dem missglückten Landverkauf im Heimatland zwecks Arbeitsaufnahme wieder nach Europa zurückkehren wollte. Die Unkenntnis der gefälschten Natur des (...) Aufenthaltstitels kann ihm nicht geglaubt werden, zumal er diesen eigenen Angaben zufolge gegen Entgelt erworben und zwecks damaliger Reise nach H._______ einen nicht ihm zugehörigen Reisepass verwendet habe (vgl. A8 S. 9).</w:t>
      </w:r>
    </w:p>
    <w:p>
      <w:r>
        <w:rPr>
          <w:b/>
        </w:rPr>
        <w:t>E. 6.3</w:t>
      </w:r>
    </w:p>
    <w:p>
      <w:r>
        <w:t>Dem Beschwerdeführer ist es aufgrund des Gesagten nicht gelungen, asylrechtlich relevante Verfolgungsgründe gemäss Art. 3 AsylG nachzuweisen oder zumindest glaubhaft zu machen. Das SEM hat die Flüchtlingseigenschaft zu Recht verneint und das Asylgesuch entsprechend abgelehnt.</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vorliegend nicht der Fall. Es besteht kein konkreter Anlass zur Annahme, dem Beschwerdeführer würde bei einer Rückkehr in sein Heimatland eine menschenrechtswidrige Behandlung drohen, zumal es ihm nicht gelungen ist, eine asylbeachtliche Verfolgung darzulegen. Auch die dortige allgemeine Menschenrechtssituation lässt den Wegweisungsvollzug nicht als unzulässig erscheinen (vgl. hierzu bspw. Urteile des BVGer E-3723/2015 vom 23. Januar 2018 E. 10.2 und D-4081/2017 vom 6. September 2017 E. 9.3). An dieser Einschätzung vermögen die auf Beschwerdeebene eingereichten Berichte von Human Rights Watch und Amnesty International zur allgemeinen Lage in Ägypten nichts zu ändern.</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In Ägypten herrscht keine Situation allgemeiner Gewalt, weshalb in konstanter Praxis von der generellen Zumutbarkeit des Wegweisungsvollzugs dorthin ausgegangen wird.</w:t>
      </w:r>
    </w:p>
    <w:p>
      <w:r>
        <w:rPr>
          <w:b/>
        </w:rPr>
        <w:t>E. 8.3.2</w:t>
      </w:r>
    </w:p>
    <w:p>
      <w:r>
        <w:t>Es liegen auch keine konkreten Anhaltspunkte dafür vor, dass der Beschwerdeführer aus individuellen Gründen wirtschaftlicher, sozialer oder gesundheitlicher Natur bei einer Rückkehr in den Heimatstaat in eine existenzbedrohende Situation geraten würde. Der Beschwerdeführer verfügt eigenen Angaben zufolge über eine gute Schulbildung und langjährige Berufserfahrung in verschiedenen Branchen. Er verfügt sowohl im Heimatland mit seiner Schwester, dem Schwager und seiner Mutter sowie Freunden und Bekannten als auch in E._______ über ein ihn unterstützendes Beziehungsnetz. Die am 30. Januar 2018 ärztlich verschriebenen (...) wegen (...) und (...) (vgl. Arztrezept vom 30. Januar 2018 und A18 [keine diesbezüglichen weiteren medizinischen Massnahmen erforderlich]) vermögen nicht gegen die Zumutbarkeit des Wegweisungsvollzugs zu sprechen. Solche Medikamente sind auch in Ägypten erhältlich. Insgesamt ist somit nicht davon auszugehen, der Beschwerdeführer würde bei einer Rückkehr nach Ägypten in eine seine Existenz vernichtende Situation geraten, die als konkrete Gefährdung im Sinne der zu beachtenden Bestimmung zu werten wäre (Art. 83 Abs. 4 AuG). Allfällige anfängliche wirtschaftliche Reintegrationsschwierigkeiten stehen im Übrigen dem Vollzug nicht entgegen, da blosse soziale oder wirtschaftliche Schwierigkeiten, von denen die ansässige Bevölkerung betroffen ist (bspw. Mangel an Arbeitsplätzen), keine existenzbedrohende Situation zu begründen vermögen (vgl. BVGE 2010/41 E. 8.3.6).</w:t>
      </w:r>
    </w:p>
    <w:p>
      <w:r>
        <w:rPr>
          <w:b/>
        </w:rPr>
        <w:t>E. 8.4</w:t>
      </w:r>
    </w:p>
    <w:p>
      <w:r>
        <w:t>Schliesslich obliegt es dem Beschwerdeführer, der über einen gültigen ägyptischen Reisepass verfügt, sich bei der zuständigen Vertretung des Heimatstaats allenfalls weitere, für eine Rückkehr notwendigen Reisedokumente zu beschaffen (vgl. Art. 8 Abs. 4 AsylG und dazu auch BVGE 2008/34 E. 12). Der Vollzug der Wegweisung ist deshalb auch als möglich zu bezeichnen (Art. 83 Abs. 2 AuG).</w:t>
      </w:r>
    </w:p>
    <w:p>
      <w:r>
        <w:rPr>
          <w:b/>
        </w:rPr>
        <w:t>E. 8.5</w:t>
      </w:r>
    </w:p>
    <w:p>
      <w:r>
        <w:t>Der durch die Vorinstanz verfügte Wegweisungsvollzug ist damit zu bestätigen. Eine Anordnung der vorläufigen Aufnahme fällt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Mit vorliegendem Urteil ist das Beschwerdeverfahren abgeschlossen, weshalb sich die Anträge auf Erlass vorsorglicher Massnahmen und um Verzicht auf die Erhebung eines Kostenvorschusses als gegenstandslos erweisen.</w:t>
      </w:r>
    </w:p>
    <w:p>
      <w:r>
        <w:rPr>
          <w:b/>
        </w:rPr>
        <w:t>E. 11.1</w:t>
      </w:r>
    </w:p>
    <w:p>
      <w:r>
        <w:t>Da die Beschwerdebegehren als aussichtslos zu bezeichnen waren, sind die Voraussetzungen zur Gewährung der unentgeltlichen Prozessführung gemäss Art. 65 Abs. 1 VwVG und damit auch der unentgeltlichen Rechtsverbeiständung nicht erfüllt, weshalb das entsprechende Gesuch abzuweisen ist.</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