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D-943/2022 vom 18. Februar 2022</w:t>
      </w:r>
    </w:p>
    <w:p>
      <w:r>
        <w:t>Bundesverwaltungsgericht, 2022-02-18, FR</w:t>
      </w:r>
    </w:p>
    <w:p>
      <w:r>
        <w:rPr>
          <w:b/>
        </w:rPr>
        <w:t xml:space="preserve">Quelle: </w:t>
      </w:r>
      <w:r>
        <w:t>https://mcp.opencaselaw.ch/entscheid/bvger_D-943_2022_d20220218</w:t>
      </w:r>
    </w:p>
    <w:p>
      <w:r>
        <w:t>FR: TAF D-943/2022 du 18 février 2022</w:t>
      </w:r>
    </w:p>
    <w:p>
      <w:r>
        <w:t>IT: TAF D-943/2022 del 18 febbraio 2022</w:t>
      </w:r>
    </w:p>
    <w:p>
      <w:pPr>
        <w:pStyle w:val="Heading2"/>
      </w:pPr>
      <w:r>
        <w:t>Regeste</w:t>
      </w:r>
    </w:p>
    <w:p>
      <w:r>
        <w:t>Asile (non-entr&amp;eacute;e en mati&amp;egrave;re) et renvoi (proc&amp;eacute;dure Dublin - art. 31a al. 1 let. b LAsi) | Asile (non-entrée en matière / procédure Dublin) et renvoi; décision du SEM du 18 février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A._______ a qualité pour recourir (art. 48 al. 1 PA). Interjeté dans la forme et le délai prescrits par la loi (cf. art. 52 al. 1 PA, art. 108 al. 3 LAsi), le recours est recevable.</w:t>
      </w:r>
    </w:p>
    <w:p>
      <w:r>
        <w:rPr>
          <w:b/>
        </w:rPr>
        <w:t>E. 1.3</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(cf. art. 62 al. 4 PA, applicable par renvoi de l’art. 37 LTAF) ni par l’argumentation juridique développée dans la décision entreprise (cf. ATAF 2014/24 consid. 2.2 ; 2009/57 consid. 1.2).</w:t>
      </w:r>
    </w:p>
    <w:p>
      <w:r>
        <w:t>D-943/2022 Page 7</w:t>
      </w:r>
    </w:p>
    <w:p>
      <w:r>
        <w:rPr>
          <w:b/>
        </w:rPr>
        <w:t>E. 3</w:t>
      </w:r>
    </w:p>
    <w:p>
      <w:r>
        <w:t>Le recourant conteste le refus d’entrer en matière sur sa demande d’asile. Il y a donc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œuvre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3.3</w:t>
      </w:r>
    </w:p>
    <w:p>
      <w:r>
        <w:t>L’Etat membre responsable en vertu du règlement est tenu de reprendre en charge, dans les conditions prévues aux art. 23, 24, 25 et 29 du règlement Dublin III, le demandeur dont la demande est en cours d’examen et qui a présenté une demande auprès d’un autre Etat membre ou qui se trouve, sans titre de séjour, sur le territoire d’un autre Etat membre (art. 18 par. 1 point b du règlement Dublin III). Dans ce cadre, l’Etat membre responsable est tenu d’examiner la demande de protection internationale présentée par le demandeur ou de mener à son terme l’examen (cf. art. 18 par. 2 al. 1 du règlement Dublin III).</w:t>
      </w:r>
    </w:p>
    <w:p>
      <w:r>
        <w:t>D-943/2022 Page 8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3.4</w:t>
      </w:r>
    </w:p>
    <w:p>
      <w:r>
        <w:t>En l’espèce, selon les données du système Eurodac, le recourant a déposé une demande d'asile en Autriche le (…) 2021. Le SEM a dès lors soumis en temps utile aux autorités de ce pays (cf. art. 23 par. 2 al. 1 du règlement Dublin III), une requête aux fins de reprise en charge de l’intéressé (cf. art. 18 par. 1 point b du règlement Dublin III). L’Autriche a rejeté cette demande, puis, invitée par le SEM à reconsidérer sa position, l’a acceptée dans le délai requis (cf. art. 5 par. 2 du règlement [CE] n° 1560/2003 précité).</w:t>
      </w:r>
    </w:p>
    <w:p>
      <w:r>
        <w:rPr>
          <w:b/>
        </w:rPr>
        <w:t>E. 3.5</w:t>
      </w:r>
    </w:p>
    <w:p>
      <w:r>
        <w:t>Au vu de ce qui précède, le SEM a retenu à bon droit que l’Autriche était l’Etat responsable, au sens du règlement Dublin III, de l’examen de la demande d’asile du requérant et, partant, qu’elle avait l’obligation de reprendre en charge l’intéressé et d’assurer la bonne organisation de son arrivée sur son territoire (cf. art. 25 par. 2 in fine du règlement Dublin III par analogie).</w:t>
      </w:r>
    </w:p>
    <w:p>
      <w:r>
        <w:rPr>
          <w:b/>
        </w:rPr>
        <w:t>E. 4</w:t>
      </w:r>
    </w:p>
    <w:p>
      <w:r>
        <w:t>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 ci-après : directive Accueil, JO L 180/96 du 29.6.2013). Dans ce contexte, l’Autriche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 Cour européenne des droits de l'homme [ci-après : CourEDH], décision K.R.S. c. Royaume-Uni du 2 décembre 2008, requête n° 32733/08, p. 19). Cette présomption est toutefois renversée en présence de défaillances systémiques en matière de procédure d’asile ou de conditions d’accueil des demandeurs impliquant un risque réel de mauvais traitements, ou lorsqu’il existe une pratique de violation des normes minimales de l’Union européenne ou du droit international (cf. ATAF 2012/27 consid. 6.4; 2010/45 consid. 7.4.2, 7.5 ; CourEDH, arrêt M.S.S. c. Belgique et Grèce du 21 janvier 2011, requête n° 30696/09, par. 341 ss).</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 après : Charte UE, JO C 326/02 du 26.10.2012), l'Etat procédant à la détermination de l'Etat responsable poursuit l'examen des critères fixés au chapitre III du règlement afin d'établir si un autre Etat peut être désigné comme responsable (cf. art. 3 par. 2 al. 2 du règlement Dublin III).</w:t>
      </w:r>
    </w:p>
    <w:p>
      <w:r>
        <w:t>D-943/2022 Page 9</w:t>
      </w:r>
    </w:p>
    <w:p>
      <w:r>
        <w:rPr>
          <w:b/>
        </w:rPr>
        <w:t>E. 4.2</w:t>
      </w:r>
    </w:p>
    <w:p>
      <w:r>
        <w:t>L’Autriche est liée par la Charte UE et est partie à la Convention du</w:t>
      </w:r>
    </w:p>
    <w:p>
      <w:r>
        <w:rPr>
          <w:b/>
        </w:rPr>
        <w:t>E. 4.3</w:t>
      </w:r>
    </w:p>
    <w:p>
      <w:r>
        <w:t>En l’espèce, il n’y a aucune raison sérieuse de croire qu’il existe en Autriche des défaillances systémiques, au sens précité, ou des pratiques de violation du droit applicable concernant la procédure d'asile et les conditions de prise en charge des requérants d’asile (cf. ATAF 2017 VI/5 consid. 8.4 ; arrêts du Tribunal E-4709/2021 du 1er novembre 2021 consid.</w:t>
      </w:r>
    </w:p>
    <w:p>
      <w:r>
        <w:rPr>
          <w:b/>
        </w:rPr>
        <w:t>E. 4.4</w:t>
      </w:r>
    </w:p>
    <w:p>
      <w:r>
        <w:t>Partant, c’est à bon droit que le SEM n’a pas fait application de l'art. 3 par. 2 al. 2 du règlement Dublin III.</w:t>
      </w:r>
    </w:p>
    <w:p>
      <w:r>
        <w:t>D-943/2022 Page 10</w:t>
      </w:r>
    </w:p>
    <w:p>
      <w:r>
        <w:rPr>
          <w:b/>
        </w:rPr>
        <w:t>E. 5</w:t>
      </w:r>
    </w:p>
    <w:p>
      <w:r>
        <w:t>Il importe, en second lieu, de vérifier si la situation personnelle du recourant s’oppose à son transfert vers l’Autriche. A ce titre, l’intéressé conteste cette mesure en faisant valoir qu’il souffre de divers problèmes de santé et, ce faisant, sollicite l'application de la clause de souveraineté du règlement Dublin III.</w:t>
      </w:r>
    </w:p>
    <w:p>
      <w:r>
        <w:rPr>
          <w:b/>
        </w:rPr>
        <w:t>E. 5.1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5, 7.2).</w:t>
      </w:r>
    </w:p>
    <w:p>
      <w:r>
        <w:rPr>
          <w:b/>
        </w:rPr>
        <w:t>E. 5.2</w:t>
      </w:r>
    </w:p>
    <w:p>
      <w:r>
        <w:t>Le transfert par un Etat contractant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Selon la jurisprudence de la CourEDH, le retour forcé d’une personne touchée dans sa santé n'est susceptible de constituer une violation de l'art. 3 CEDH que lorsqu'il y a des motifs sérieux de croire que cette personne, bien que ne courant pas de risque imminent de mourir, serait exposée, en raison de l'absence de traitements adéquats dans le pays de destination ou du défaut d'accès à ceux-ci, à un risque réel de subir un déclin grave, rapide et irréversible de son état de santé entraînant des souffrances intenses, ou une réduction significative de son espérance de vie (cf. arrêt Paposhvili c. Belgique du 13 décembre 2016, requête n°41738/10, par. 181-183 ; également arrêt de la Cour de Justice de</w:t>
      </w:r>
    </w:p>
    <w:p>
      <w:r>
        <w:t>D-943/2022 Page 11 l'Union européenne du 16 février 2017, affaire C-578/16, C. K. e.a. contre Republika Slovenija, points 65 à 69).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caractérisé de la santé tant psychique que physique (cf. notamment ATAF 2017 VI/7 consid. 6.2).</w:t>
      </w:r>
    </w:p>
    <w:p>
      <w:r>
        <w:rPr>
          <w:b/>
        </w:rPr>
        <w:t>E. 5.4</w:t>
      </w:r>
    </w:p>
    <w:p>
      <w:r>
        <w:t>En l’espèce, il ressort des pièces médicales figurant au dossier que l’intéressé a présenté un épisode dépressif et souffre de troubles du sommeil, de convulsions dues au stress ainsi que d’un syndrome de stress post-traumatique, pour lesquels lui ont été prescrits divers médicaments (i.e. anticonvulsivant, antalgique, sédatif, antidépresseur, anxiolytique) et une consultation psychologique en ambulatoire. Dans ces circonstances, il y a lieu de constater que - sans vouloir les minimiser - les troubles précités ne sont pas à ce point graves ou complexes qu’ils nécessiteraient une prise en charge particulière faisant obstacle au transfert de l’intéressé vers l’Autriche, un pays qui dispose d’infrastructures médicales comparables à celles de la Suisse (cf. arrêt du Tribunal F-4182/2020 du 26 août 2020 p. 9), ni d’ailleurs que le recourant ne serait pas en mesure de voyager. Le dossier ne contient en effet aucun élément permettant de retenir que le transfert contesté exposerait l’intéressé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5.5</w:t>
      </w:r>
    </w:p>
    <w:p>
      <w:r>
        <w:t>En tout état de cause, l’Autriche est liée par la directive Accueil et doit donc faire en sorte que les demandeurs d'asile reçoivent les soins médicaux nécessaires, lesquels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w:t>
      </w:r>
    </w:p>
    <w:p>
      <w:r>
        <w:rPr>
          <w:b/>
        </w:rPr>
        <w:t>E. 5.6</w:t>
      </w:r>
    </w:p>
    <w:p>
      <w:r>
        <w:t>Au surplus, rien ne permet d'admettre que l’Autriche refuserait ou renoncerait à une prise en charge médicale adéquate de l’intéressé,</w:t>
      </w:r>
    </w:p>
    <w:p>
      <w:r>
        <w:t>D-943/2022 Page 12 nonobstant les explications, non étayées, de ce dernier selon lesquelles il n’aurait bénéficié d’aucun suivi médical lors de son précédent séjour dans ce pays.</w:t>
      </w:r>
    </w:p>
    <w:p>
      <w:r>
        <w:rPr>
          <w:b/>
        </w:rPr>
        <w:t>E. 5.7</w:t>
      </w:r>
    </w:p>
    <w:p>
      <w:r>
        <w:t>Enfin, si – après son transfert – le recourant devait être contraint par les circonstances à mener une existence non conforme à la dignité humaine ou s’il devait estimer que l’Autriche viole ses obligations d'assistance à son encontre, notamment en ce qui concerne l’octroi d’un encadrement médical adapté à son état de santé, il lui appartiendrait de faire valoir ses droits directement auprès des autorités compétentes en usant des voies de droit adéquates (cf. art. 26 directive Accueil).</w:t>
      </w:r>
    </w:p>
    <w:p>
      <w:r>
        <w:rPr>
          <w:b/>
        </w:rPr>
        <w:t>E. 5.8</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du règlement Dublin III en relation avec l'art. 3 CEDH.</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du règlement Dublin III (cf. ATAF 2015/9 consid. 7.6, 8.2.2 ; 2011/9 consid. 4.1;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w:t>
      </w:r>
    </w:p>
    <w:p>
      <w:r>
        <w:t>D-943/2022 Page 13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21 septembre 2021, sur son éventuel transfert vers l’Autriche, le recourant s’est opposé à cette mesure en soutenant que, lors de son précédent séjour dans ce pays, il n’avait bénéficié d’aucune prise en charge médicale pour les démangeaisons et les problèmes psychiques dont il souffrait. A teneur de la décision contestée, le SEM a établi de manière complète et exacte l'état de fait pertinent, en tenant compte de la prise de position de l’intéressé, et n'a commis ni excès ni abus dans l’exercice de son large pouvoir d'appréciation en niant sur cette base l'existence de raisons humanitaires au sens de l'art. 29a al. 3 OA 1 ; il a en outre dûment motivé sa décision et a respecté le droit d’être entendu du recourant ainsi que les autres principes constitutionnels applicables (cf. décision, Titre I, par. 4-11, 14-15 ; Titre II, p. 8-9). Pour le surplus, l'intéressé n'a pas établi en instance de recours l'existence de circonstances nouvelles relevant de l'art. 29a al. 3 OA 1.</w:t>
      </w:r>
    </w:p>
    <w:p>
      <w:r>
        <w:rPr>
          <w:b/>
        </w:rPr>
        <w:t>E. 6.4</w:t>
      </w:r>
    </w:p>
    <w:p>
      <w:r>
        <w:t>Au vu de ce qui précède, le SEM n’était pas tenu de traiter la demande d’asile du recourant pour des raisons humanitaires.</w:t>
      </w:r>
    </w:p>
    <w:p>
      <w:r>
        <w:rPr>
          <w:b/>
        </w:rPr>
        <w:t>E. 7</w:t>
      </w:r>
    </w:p>
    <w:p>
      <w:r>
        <w:t>En conclusion, c'est à bon droit que le SEM n'est pas entré en matière sur la demande de protection de l’intéressé, en application de l'art. 31a al. 1 let. b LAsi, et a prononcé son transfert vers l’Autriche, en vertu de l'art. 44, 1ère phrase LAsi, aucune exception à la règle générale du renvoi n'étant réalisée (cf. art. 32 OA 1).</w:t>
      </w:r>
    </w:p>
    <w:p>
      <w:r>
        <w:t>D-943/2022 Page 14 Il importe encore de relever que la situation actuelle liée à la propagation de la Covid-19 (SARS-CoV-2) ne conduit pas à surseoir au prononcé du SEM, dans la mesure où elle n’est pas, en l’état des connaissances, amenée à se prolonger sur une durée qui justifierait l’ouverture d’une procédure nationale. Si l’exécution du transfert devait être momentanément retardée, celle-ci interviendrait en temps approprié, lorsqu’elle sera conforme aux plans de sécurité sanitaires décidés par les Etats concernés (cf. arrêts du Tribunal E-6856/2017 du 6 avril 2020 consid.</w:t>
      </w:r>
    </w:p>
    <w:p>
      <w:r>
        <w:rPr>
          <w:b/>
        </w:rPr>
        <w:t>E. 8</w:t>
      </w:r>
    </w:p>
    <w:p>
      <w:r>
        <w:t>Au vu de ce qui précède, le recours est rejeté et la décision attaquée confirmée. S'avérant manifestement infondé, le recours est rejeté dans une procédure à juge unique, avec l'approbation d'un second juge (cf. art. 111 let. e LAsi), et l'arrêt n'est motivé que sommairement (cf. art. 111a al. 2 LAsi).</w:t>
      </w:r>
    </w:p>
    <w:p>
      <w:r>
        <w:rPr>
          <w:b/>
        </w:rPr>
        <w:t>E. 9</w:t>
      </w:r>
    </w:p>
    <w:p>
      <w:r>
        <w:t>Dans la mesure où il a été immédiatement statué sur le fond, les demandes d'octroi de l'effet suspensif au recours (cf. art. 107a LAsi) et de mesures superprovisionnelles, ainsi que la requête de dispense du paiement d’une avance de frais (cf. art. 63 al. 4 PA), sont devenues sans objet.</w:t>
      </w:r>
    </w:p>
    <w:p>
      <w:r>
        <w:rPr>
          <w:b/>
        </w:rPr>
        <w:t>E. 10</w:t>
      </w:r>
    </w:p>
    <w:p>
      <w:r>
        <w:t>Les conclusions du recours étant d'emblée vouées à l'échec, la demande d’assistance judiciaire totale doit être rejetée (cf. art. 65 al. 1 PA, art. 102m al. 1 let. a LAsi).</w:t>
      </w:r>
    </w:p>
    <w:p>
      <w:r>
        <w:rPr>
          <w:b/>
        </w:rPr>
        <w:t>E. 11</w:t>
      </w:r>
    </w:p>
    <w:p>
      <w:r>
        <w:t>Vu l’issue de la cause, les frais de la procédure, d'un montant de 750 francs, doivent être mis à la charge du recourant (cf. art. 63 al. 1 PA, en relation avec l’art. 2 et l’art. 3 let. a FITAF [RS 173.320.2]).</w:t>
      </w:r>
    </w:p>
    <w:p>
      <w:r>
        <w:t>(dispositif page suivante)</w:t>
      </w:r>
    </w:p>
    <w:p>
      <w:r>
        <w:t>D-943/2022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