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D-937/2022 vom 22. Februar 2022</w:t>
      </w:r>
    </w:p>
    <w:p>
      <w:r>
        <w:t>Bundesverwaltungsgericht, 2022-02-22, DE</w:t>
      </w:r>
    </w:p>
    <w:p>
      <w:r>
        <w:rPr>
          <w:b/>
        </w:rPr>
        <w:t xml:space="preserve">Quelle: </w:t>
      </w:r>
      <w:r>
        <w:t>https://mcp.opencaselaw.ch/entscheid/bvger_D-937_2022_d20220222</w:t>
      </w:r>
    </w:p>
    <w:p>
      <w:r>
        <w:t>FR: TAF D-937/2022 du 22 février 2022</w:t>
      </w:r>
    </w:p>
    <w:p>
      <w:r>
        <w:t>IT: TAF D-937/2022 del 22 febbraio 2022</w:t>
      </w:r>
    </w:p>
    <w:p>
      <w:pPr>
        <w:pStyle w:val="Heading2"/>
      </w:pPr>
      <w:r>
        <w:t>Regeste</w:t>
      </w:r>
    </w:p>
    <w:p>
      <w:r>
        <w:t>Nichteintreten auf Asylgesuch und Wegweisung (Dublin-Verfahren) | Nichteintreten auf Asylgesuch und Wegweisung (Dublin-Verfahren); Verfügung des SEM vom 22. Februar 2022</w:t>
      </w:r>
    </w:p>
    <w:p>
      <w:pPr>
        <w:pStyle w:val="Heading2"/>
      </w:pPr>
      <w:r>
        <w:t>Erwägungen</w:t>
      </w:r>
    </w:p>
    <w:p>
      <w:r>
        <w:rPr>
          <w:b/>
        </w:rPr>
        <w:t>E. 1.1</w:t>
      </w:r>
    </w:p>
    <w:p>
      <w:r>
        <w:t>Gemäss Art. 31 VGG ist das Bundesverwaltungsgericht zur Beurtei- lung von Beschwerden gegen Verfügungen nach Art. 5 VwVG zuständig</w:t>
      </w:r>
    </w:p>
    <w:p>
      <w:r>
        <w:t>D-937/2022 Seite 5 und entscheidet auf dem Gebiet des Asyls in der Regel – wie auch vorlie- gend – endgültig (Art. 83 Bst. d Ziff. 1 BGG; Art. 105 AsylG). Das Verfahren richtet sich nach dem VwVG, dem VGG und dem BGG, soweit das AsylG nichts anderes bestimmt (Art. 37 VGG und Art. 6 AsylG).</w:t>
      </w:r>
    </w:p>
    <w:p>
      <w:r>
        <w:rPr>
          <w:b/>
        </w:rPr>
        <w:t>E. 1.2</w:t>
      </w:r>
    </w:p>
    <w:p>
      <w:r>
        <w:t>Der Beschwerdeführer ist als Verfügungsadressat zur Beschwerdefüh- rung legitimiert (Art. 48 VwVG). Auf die frist- und formgerecht eingereichte Beschwerde ist einzutreten (Art. 108 Abs. 3 AsylG und Art. 52 Abs. 1 VwVG).</w:t>
      </w:r>
    </w:p>
    <w:p>
      <w:r>
        <w:rPr>
          <w:b/>
        </w:rPr>
        <w:t>E. 2</w:t>
      </w:r>
    </w:p>
    <w:p>
      <w:r>
        <w:t>Der Beschwerdeführer beantragt ausdrücklich die Aufhebung des Nichtein- tretensentscheids des SEM und die Prüfung seines Asylgesuchs in der Schweiz. Darin ist kein – auch nicht ein sinngemässes – Begehren auf Än- derung des im ZEMIS vermerkten Geburtsdatums zu erkennen. Er bringt denn auch in der Begründung seiner Rechtsmitteleingabe in diesem Zu- sammenhang keinerlei Beanstandungen vor. Damit anerkennt er die vom SEM im Entscheid festgehaltene Schlussfolgerung, wonach er die geltend gemachte Minderjährigkeit nicht habe glaubhaft machen können (vgl. SEM act. 1112750-36/15, S. 4). Mithin hat er die Dispositivziffer 6 der Verfügung vom 22. Februar 2022 nicht angefochten. Er ist als volljährig zu betrachten.</w:t>
      </w:r>
    </w:p>
    <w:p>
      <w:r>
        <w:rPr>
          <w:b/>
        </w:rPr>
        <w:t>E. 3</w:t>
      </w:r>
    </w:p>
    <w:p>
      <w:r>
        <w:t>Die Beschwerde erweist sich als offensichtlich unbegründet und ist im Ver- fahren einzelrichterlicher Zuständigkeit mit Zustimmung einer zweiten Richterin oder eines zweiten Richters (Art. 111 Bst. e AsylG), ohne Weite- rungen und mit summarischer Begründung zu behandeln (Art. 111a Abs. 1 und 2 AsylG).</w:t>
      </w:r>
    </w:p>
    <w:p>
      <w:r>
        <w:rPr>
          <w:b/>
        </w:rPr>
        <w:t>E. 4.1</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4.2</w:t>
      </w:r>
    </w:p>
    <w:p>
      <w:r>
        <w:t>Auf Asylgesuche wird in der Regel nicht eingetreten, wenn Asylsu- chende in einen Drittstaat ausreisen können, der für die Durchführung des Asyl- und Wegweisungsverfahrens staatsvertraglich zuständig ist (Art. 31a</w:t>
      </w:r>
    </w:p>
    <w:p>
      <w:r>
        <w:t>D-937/2022 Seite 6 Abs. 1 Bst. b AsylG). Diesbezüglich kommt die Dublin-III-VO zur Anwen- dung.</w:t>
      </w:r>
    </w:p>
    <w:p>
      <w:r>
        <w:rPr>
          <w:b/>
        </w:rPr>
        <w:t>E. 4.3</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 gliedstaat gestellt hat, auszugehen (Art. 7 Abs. 2 Dublin-III-VO).</w:t>
      </w:r>
    </w:p>
    <w:p>
      <w:r>
        <w:rPr>
          <w:b/>
        </w:rPr>
        <w:t>E. 5</w:t>
      </w:r>
    </w:p>
    <w:p>
      <w:r>
        <w:t>Der Beschwerdeführer bestreitet nicht, sich vor der Einreise in die Schweiz in Italien aufgehalten zu haben. Die italienischen Behörden stimmten dem – im Rahmen einer Remonstration gestellten – Gesuch des SEM um Über- nahme am 16. Februar 2022 ausdrücklich zu (SEM-Akte 1112750-33/1). Die grundsätzliche Zuständigkeit Italiens ist somit gegeben und wird in der Beschwerde auch nicht bestritten.</w:t>
      </w:r>
    </w:p>
    <w:p>
      <w:r>
        <w:rPr>
          <w:b/>
        </w:rPr>
        <w:t>E. 6</w:t>
      </w:r>
    </w:p>
    <w:p>
      <w:r>
        <w:t>Der Beschwerdeführer äussert in seiner Rechtsmitteleingabe im Wesentli- chen den Wunsch, in der Schweiz bleiben zu können. Er wolle nicht nach Italien zurückgehen. Die Schweiz sei ein Beispiel für Demokratie, Freiheit und Frieden und er liebe die Kultur, weshalb er unter allen Umständen hier bleiben und sich integrieren möchte.</w:t>
      </w:r>
    </w:p>
    <w:p>
      <w:r>
        <w:rPr>
          <w:b/>
        </w:rPr>
        <w:t>E. 7.1</w:t>
      </w:r>
    </w:p>
    <w:p>
      <w:r>
        <w:t>Das Bundesverwaltungsgericht geht in ständiger Rechtsprechung da- von aus, dass das italienische Asylsystem – trotz punktueller Schwachstel- len – keine systemischen Mängel im Sinn von Art. 3 Abs. 2 Satz 2 Dublin- III-VO aufweist (vgl. Referenzurteil des BVGer E-962/2019 vom 17. De- zember 2019 E. 6.3 und in letzter Zeit etwa die Urteile des BVGer D-3818/2021 vom 3. September 2021 S. 4 oder F-3769/2021 vom 2. Sep- tember 2021 E. 5.2). Für eine Änderung dieser Rechtsprechung besteht keine Veranlassung.</w:t>
      </w:r>
    </w:p>
    <w:p>
      <w:r>
        <w:t>D-937/2022 Seite 7</w:t>
      </w:r>
    </w:p>
    <w:p>
      <w:r>
        <w:rPr>
          <w:b/>
        </w:rPr>
        <w:t>E. 7.2</w:t>
      </w:r>
    </w:p>
    <w:p>
      <w:r>
        <w:t>Nachfolgend ist zu prüfen, ob die Schweiz das Selbsteintrittsrecht nach Art. 17 Abs. 1 Satz 1 Dublin-III-VO (konkretisiert in Art. 29a Abs. 3 AsylV 1) ausüben muss respektive soll.</w:t>
      </w:r>
    </w:p>
    <w:p>
      <w:r>
        <w:rPr>
          <w:b/>
        </w:rPr>
        <w:t>E. 7.2.1</w:t>
      </w:r>
    </w:p>
    <w:p>
      <w:r>
        <w:t>Der Beschwerdeführer vermag kein konkretes und ernsthaftes Risiko darzutun, die italienischen Behörden würden sich weigern, ihn aufzuneh- men und einen Antrag auf internationalen Schutz unter Einhaltung der Re- geln der Verfahrensrichtlinie zu prüfen. Den Akten sind denn auch keine Gründe für die Annahme zu entnehmen,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Die italie- nischen Behörden haben der Aufnahme des Beschwerdeführers explizit zugestimmt. Ausserdem hat er weder dargetan noch bringt er vor, die ihn bei einer Rückführung erwartenden Bedingungen in Italien seien derart schlecht, dass sie zu einer Verletzung von Art. 4 der EU-Grund- rechtecharta, Art. 3 EMRK oder Art. 3 Folterkonvention (SR 0.105) führen könnten. Die allgemeinen Aufnahmebedingungen für (gestützt auf die Dublin-III-VO zurückkehrende) Asylsuchende in Italien führen nach bisheriger Praxis des Bundesverwaltungsgerichts denn auch nicht zur Ausübung des Selbstein- trittsrechts in der Schweiz (vgl. etwa Urteil des BVGer F-1479/2021 vom 13. April 2021 2021 E. 7.2).</w:t>
      </w:r>
    </w:p>
    <w:p>
      <w:r>
        <w:rPr>
          <w:b/>
        </w:rPr>
        <w:t>E. 7.2.2</w:t>
      </w:r>
    </w:p>
    <w:p>
      <w:r>
        <w:t>Zur gesundheitlichen Situation des Beschwerdeführers ist zunächst festzuhalten, dass er anlässlich der EB UMA anführte, es gehe ihm gut (vgl. SEM act. 1112750-14/12, Ziff. 8.02, S. 10). Den medizinischen Unterlagen zufolge wurde er im (Nennung Zeitpunkt) wegen (Nennung Grund) behan- delt und im (Nennung Zeitpunkt) wegen (Nennung Grund) begutachtet. Da- bei wurden (Nennung Diagnose) diagnostiziert und eine (Nennung Thera- pieempfehlung). Das Bundesverwaltungsgericht hat das SEM schon vor einiger Zeit bei schwer erkrankten Asylsuchenden, die sofort nach der Ankunft in Italien auf lückenlose medizinische Versorgung angewiesen sind, verpflichtet, indivi- duelle Zusicherungen betreffend die Gewährleistung der nötigen medizini- schen Versorgung und Unterbringung bei den italienischen Behörden ein- zuholen (vgl. Referenzurteile des BVGer E-962/2019 vom 17. Dezember 20219 E. 7.4.3 sowie D-2846/2020 vom 16. Juli 2020 E. 6.2 und statt vieler die Urteile des BVGer F-3494/2021 vom 28. Oktober 2021,F-444/2021</w:t>
      </w:r>
    </w:p>
    <w:p>
      <w:r>
        <w:t>D-937/2022 Seite 8 vom 8. Februar 2021 E. 6.1, E-208/2021 vom 22. Januar 2021 S. 13 oder E-178/2021 vom 20. Januar 2021 E. 8.3). Der Beschwerdeführer gehört offensichtlich nicht dieser Personenkategorie an. Seine medizinischen Probleme sind nicht von einer derartigen Schwere, dass eine Überstellung nach Italien einen Verstoss gegen internationale Verpflichtungen der Schweiz bedeuten würde. Namentlich ergibt sich aus den Akten kein Hin- weis auf eine drohende Verletzung von Art. 3 EMRK (vgl. hierzu BVGE 2011/9 E. 7 m.H.a. die damalige Praxis des Europäischen Gerichts- hofs für Menschenrechte [EGMR], Urteil des EGMR Paposhvili gegen Bel- gien 13. Dezember 2016, Grosse Kammer 41738/10, §§ 180–193 m.w.H.). Der Zugang zum italienischen Gesundheitssystem über die Notversorgung hinaus ist grundsätzlich gewährleistet (Urteil E-4232/2021 E. 6.3). Die Dub- lin-III-VO oder andere völkerrechtliche Bestimmungen räumen kein Recht ein, den für eine medizinische Behandlung bestgeeignetsten Staat frei zu wählen oder eine dem Schweizer Standard äquivalente Therapie absolvie- ren zu können (vgl. BVGE 2017 VI/7 E. 6.2; Urteil des BVGer F-3604/2021 vom 1. September 2021 E. 4.1.2).</w:t>
      </w:r>
    </w:p>
    <w:p>
      <w:r>
        <w:rPr>
          <w:b/>
        </w:rPr>
        <w:t>E. 7.3</w:t>
      </w:r>
    </w:p>
    <w:p>
      <w:r>
        <w:t>Nach dem Gesagten lag für das SEM kein Grund für die zwingende Anwendung der Ermessensklausel von Art. 17 Dublin-III-VO oder von Art. 29a Abs. 3 AsylV 1 vor, wobei es das ihm zustehende Ermessen ge- setzeskonform ausübte (vgl. BVGE 2015/9 E. 8).</w:t>
      </w:r>
    </w:p>
    <w:p>
      <w:r>
        <w:rPr>
          <w:b/>
        </w:rPr>
        <w:t>E. 7.4</w:t>
      </w:r>
    </w:p>
    <w:p>
      <w:r>
        <w:t>Zusammenfassend ist festzuhalten, dass kein Grund für einen Selbst- eintritt der Schweiz gemäss Art. 29a Abs. 3 AsylV 1 in Verbindung mit Art. 17 Dublin-III-VO vorliegt. Der Beschwerdeführer vermag mit seiner Be- gründung (Wunsch in der Schweiz zu bleiben) das gewünschte Verfahrens- ziel – die Behandlung seines Asylgesuchs in der Schweiz – insgesamt nicht zu erreichen. Die Dublin-III-Verordnung räumt den Schutzsuchenden denn auch kein Recht ein, den ihren Antrag prüfenden Staat selbst auszuwählen. Italien bleibt somit zuständiger Mitgliedstaat gemäss Dublin-III-VO und ist verpflichtet, den Beschwerdeführer aufzunehmen.</w:t>
      </w:r>
    </w:p>
    <w:p>
      <w:r>
        <w:rPr>
          <w:b/>
        </w:rPr>
        <w:t>E. 8</w:t>
      </w:r>
    </w:p>
    <w:p>
      <w:r>
        <w:t>Das SEM ist demnach zu Recht in Anwendung von Art. 31a Abs. 1 Bst. b AsylG auf das Asylgesuch des Beschwerdeführers nicht eingetreten. Da er nicht im Besitz einer gültigen Aufenthalts- oder Niederlassungsbewilligung ist, wurde die Überstellung nach Italien in Anwendung von Art. 44 AsylG ebenfalls zu Recht angeordnet (Art. 32 Bst. a AsylV 1). Unter diesen Um- ständen sind allfällige Vollzugshindernisse gemäss Art. 83 Abs. 3 und 4 AIG</w:t>
      </w:r>
    </w:p>
    <w:p>
      <w:r>
        <w:t>D-937/2022 Seite 9 (SR 142.20) nicht mehr zu prüfen, da das Fehlen von Überstellungshinder- nissen bereits Voraussetzung des Nichteintretensentscheids gemäss Art. 31a Abs. 1 Bst. b AsylG ist (vgl. BVGE 2015/18 E. 5.2 m.w.H.).</w:t>
      </w:r>
    </w:p>
    <w:p>
      <w:r>
        <w:rPr>
          <w:b/>
        </w:rPr>
        <w:t>E. 9</w:t>
      </w:r>
    </w:p>
    <w:p>
      <w:r>
        <w:t>Aus diesen Erwägungen ergibt sich, dass die angefochtene Verfügung Bundesrecht nicht verletzt und den rechtserheblichen Sachverhalt richtig sowie vollständig feststellt (Art. 106 Abs. 1 AsylG). Die Beschwerde ist ab- zuweisen.</w:t>
      </w:r>
    </w:p>
    <w:p>
      <w:r>
        <w:rPr>
          <w:b/>
        </w:rPr>
        <w:t>E. 10</w:t>
      </w:r>
    </w:p>
    <w:p>
      <w:r>
        <w:t>Mit dem Entscheid in der Hauptsache sind die Gesuche um Erteilung der aufschiebenden Wirkung und um Verzicht auf die Erhebung eines Kosten- vorschusses gegenstandslos geworden.</w:t>
      </w:r>
    </w:p>
    <w:p>
      <w:r>
        <w:rPr>
          <w:b/>
        </w:rPr>
        <w:t>E. 11</w:t>
      </w:r>
    </w:p>
    <w:p>
      <w:r>
        <w:t>Das Gesuch um Gewährung der unentgeltlichen Prozessführung ist abzu- weisen, da die Beschwerde gemäss den vorstehenden Erwägungen als aussichtslos zu bezeichnen war und es damit, unbesehen der finanziellen Verhältnisse des Beschwerdeführers, an einer gesetzlichen Voraussetzung gemäss Art. 65 Abs. 1 VwVG fehlt. Bei diesem Ausgang des Verfahrens sind die Kosten dem Beschwerdeführer aufzuerlegen (Art. 63 Abs. 1 VwVG) und auf insgesamt Fr. 750.– festzusetzen (Art. 1–3 des Regle- ments vom 21. Februar 2008 über die Kosten und Entschädigungen vor dem Bundesverwaltungsgericht [VGKE, SR 173.320.2]). (Dispositiv nächste Seite)</w:t>
      </w:r>
    </w:p>
    <w:p>
      <w:r>
        <w:t>D-937/2022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