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D-937/2015 vom 24. März 2015</w:t>
      </w:r>
    </w:p>
    <w:p>
      <w:r>
        <w:t>Bundesverwaltungsgericht, 2015-03-24, DE</w:t>
      </w:r>
    </w:p>
    <w:p>
      <w:r>
        <w:rPr>
          <w:b/>
        </w:rPr>
        <w:t xml:space="preserve">Quelle: </w:t>
      </w:r>
      <w:r>
        <w:t>https://mcp.opencaselaw.ch/entscheid/bvger_D-937_2015</w:t>
      </w:r>
    </w:p>
    <w:p>
      <w:r>
        <w:t>FR: TAF D-937/2015 du 24 mars 2015</w:t>
      </w:r>
    </w:p>
    <w:p>
      <w:r>
        <w:t>IT: TAF D-937/2015 del 24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5.4</w:t>
      </w:r>
    </w:p>
    <w:p>
      <w:r>
        <w:t>Das BFM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5.5</w:t>
      </w:r>
    </w:p>
    <w:p>
      <w:r>
        <w:t>Zweck der Weisung Syrien war, das Verfahren für eine bestimmte Gruppe von Personen zu erleichtern, damit diesen rascher ein Visum erteilt werden könne. Das BFM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BFM zur Genehmigung zu überweisen hätten. Sofern die Voraussetzungen nicht gegeben seien, seien die Anträge durch die Auslandvertretung abzuweisen. In Zweifelsfällen sei das BFM zu konsultieren. Den betroffenen Personen wurde - sofern die Einreise genehmigt wurde - ein Visum mit räumlich beschränkter Gültigkeit, das sogenannte VrG-Visum erteilt (Ziff. III,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w:t>
      </w:r>
    </w:p>
    <w:p>
      <w:r>
        <w:rPr>
          <w:b/>
        </w:rPr>
        <w:t>E. 5.6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6.1</w:t>
      </w:r>
    </w:p>
    <w:p>
      <w:r>
        <w:t>Das BFM begründete den Einspracheentscheid damit, dass die Gesuchstellenden aus Syrien stammen würden. Aufgrund der dortigen sozio-ökonomischen Verhältnisse sowie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Es sei nicht hinreichend dargelegt worden, dass die Gesuchstellenden trotz der in Syrien herrschenden Krise nach Ablauf des Besuchervisums in ihr Herkunftsland zurückzukehren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In der Einsprache vom 4. Dezember 2014 habe der Beschwerdeführer geltend gemacht, seine Familienangehörigen seien in die Türkei geflüchtet und befänden sich dort in einer sehr prekären Situation. Zudem hätten seine Ehefrau wie auch deren Kinder gesundheitliche Probleme und benötigten dringend medizinische Behandlung. Gemäss den länderspezifischen Kenntnissen des SEM und den Abklärungen der Vertretung in Istanbul lägen keine Elemente vor, die im Vergleich zu allen anderen syrischen Staatsangehörigen auf eine besondere individuelle und konkrete Gefährdung der Gesuchstellenden schliessen lassen würden. Die aufgrund begrenzter Kapazitäten für Flüchtlinge prekäre Situation in der Türkei gefährde die Sicherheit und den Zugang zu einer minimalen Gesundheitsversorgung nicht, zumal in der Türkei grundsätzlich ein funktionierendes Gesundheitssystem bestehe. Bei dieser Sachlage sei es den Gesuchstellenden zumutbar, den in der Türkei bestehenden Schutz weiterhin in Anspruch zu nehmen. Schliesslich komme auch die inzwischen wieder aufgehobene Weisung Syrien nicht zur Anwendung, da die am 18. Juli 2014 eingereichten Gesuche nicht mehr in den zeitlichen Anwendungsbereich dieser Weisung fallen würden.</w:t>
      </w:r>
    </w:p>
    <w:p>
      <w:r>
        <w:rPr>
          <w:b/>
        </w:rPr>
        <w:t>E. 6.2</w:t>
      </w:r>
    </w:p>
    <w:p>
      <w:r>
        <w:t>In der Beschwerde wurde geltend gemacht, die Gesuchstellenden seien im Glauben, dass sie wie andere Syrier ein Visum für die Schweiz erhielten, in die Türkei geflohen. Indessen habe die Behandlung ihres Gesuches länger gedauert als angenommen und die knappen finanziellen Mittel seien bald aufgebraucht gewesen und sie seien in Istanbul obdachlos geworden. Angesichts der schwierigen Situation in der Türkei hätten sie sich für eine Rückkehr nach Syrien entschlossen. Da eine Entspannung des Bürgerkriegs in Syrien nicht zu erwarten sei, sei auch die Lage in der Türkei nicht so sicher, wie oft angenommen. Die Gesuchstellenden würden sich in der Schweiz lediglich für drei Monate ausruhen wollen. Die Kosten dafür seien gedeckt und es bestehe keine Absicht, längerfristig hier zu bleiben.</w:t>
      </w:r>
    </w:p>
    <w:p>
      <w:r>
        <w:rPr>
          <w:b/>
        </w:rPr>
        <w:t>E. 7.1</w:t>
      </w:r>
    </w:p>
    <w:p>
      <w:r>
        <w:t>Die Gesuchstellenden unterliegen als syrische Staatsangehörige der Visumpflicht gemäss Art. 4 VEV bzw. der Verordnung (EG) Nr. 539/2001 (vgl. oben, Erwägung 3.3).</w:t>
      </w:r>
    </w:p>
    <w:p>
      <w:r>
        <w:rPr>
          <w:b/>
        </w:rPr>
        <w:t>E. 7.2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wonach die Gesuchstellenden "nicht die Absicht hätten, bis zum Tod hier zu bleiben", beziehungsweise nach Ende des Krieges freiwillig in ihre Heimat zurückzukehren, nicht beseitigt. Somit kann nicht mit einer fristgerechten Ausreise gerechnet werden. Die Ausstellung eines für den gesamten Schengen-Raum geltenden Visums wurde daher zu Recht verweigert.</w:t>
      </w:r>
    </w:p>
    <w:p>
      <w:r>
        <w:rPr>
          <w:b/>
        </w:rPr>
        <w:t>E. 7.3</w:t>
      </w:r>
    </w:p>
    <w:p>
      <w:r>
        <w:t>Ebenfalls nicht erfüllt sind die Voraussetzung für die Erteilung eines Visums mit beschränktem Geltungsbereich gemäss Art. 2 Abs. 4 VEV i.V.m. Art. 5 Abs. 4 Bst. c Schengener Grenzkodex.</w:t>
      </w:r>
    </w:p>
    <w:p>
      <w:r>
        <w:rPr>
          <w:b/>
        </w:rPr>
        <w:t>E. 7.4</w:t>
      </w:r>
    </w:p>
    <w:p>
      <w:r>
        <w:t>Während das SEM im angefochtenen Entscheid vom weiterhin andauernden Aufenthalt der Gesuchstellenden in der Türkei ausging, wurde in der Beschwerde geltend gemacht, diese seien aufgrund der schwierigen Situation in der Türkei nach Syrien zurückgekehrt. Das Gericht stellt die schwierigen Lebensumstände der Gesuchstellenden in der Türkei nicht in Abrede. Nichtsdestotrotz ist mit dem BFM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Insbesondere ist mit der Vorinstanz festzuhalten, dass in der Türkei, wo grundsätzlich ein funktionierendes Gesundheitssystem besteht, der Zugang zu einer minimalen Gesundheitsversorgung gewährleistet ist. Bei dieser Sachlage ist es den Gesuchstellenden zumutbar, den in der Türkei bestehenden Schutz weiterhin in Anspruch zu nehmen. Zur angeblichen Rückkehr nach Syrien ist festzuhalten, dass es sich hierbei lediglich um eine Behauptung handelt, die in Anbetracht des­sen, dass sich die Gesuchstellenden in der Türkei in relativer Sicherheit befunden haben, kaum nachvollziehbar ist, zumal nähere Angaben zum genauen Aufenthaltsort in Syrien fehlen. Doch selbst wenn die Gesuchstellenden tatsächlich nach Syrien zurückgekehrt sind, so ist darauf hinzuweisen, dass diese über die Möglichkeit verfügen, falls erforderlich, in die Türkei zurückzukehren. Daher erscheint ein behördliches Eingreifen nicht zwingend erforderlich. Somit ist mit dem BFM festzuhalten, dass auch die Voraussetzungen für die Ausstellung eines humanitären Visums Art. 2 Abs. 4 und 12 Abs. 4 VEV nicht erfüllt sind.</w:t>
      </w:r>
    </w:p>
    <w:p>
      <w:r>
        <w:rPr>
          <w:b/>
        </w:rPr>
        <w:t>E. 8</w:t>
      </w:r>
    </w:p>
    <w:p>
      <w:r>
        <w:t>Aus diesen Erwägungen ergibt sich, dass die angefochtene Verfügung Bundesrecht nicht verletzt sowie den rechtserheblichen Sachverhalt richtig und vollständig feststellt (Art. 49 VwVG). Die Beschwerde ist abzuweisen.</w:t>
      </w:r>
    </w:p>
    <w:p>
      <w:r>
        <w:rPr>
          <w:b/>
        </w:rPr>
        <w:t>E. 9</w:t>
      </w:r>
    </w:p>
    <w:p>
      <w:r>
        <w:t>Aufgrund dieser Erwägungen ist die Beschwerde als aussichtslos zu erachten, weshalb das Gesuch um unentgeltliche Rechtspflege im Sinne von Art. 65 Abs. 1 VwVG abzuweisen ist.</w:t>
      </w:r>
    </w:p>
    <w:p>
      <w:r>
        <w:rPr>
          <w:b/>
        </w:rPr>
        <w:t>E. 10</w:t>
      </w:r>
    </w:p>
    <w:p>
      <w:r>
        <w:t>Bei diesem Ausgang des Verfahrens sind die Kosten dem Beschwerdeführer aufzuerlegen (Art. 63 Abs. 1 VwVG) und auf insgesamt Fr. 700.-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