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D-936/2020 vom 17. Januar 2020</w:t>
      </w:r>
    </w:p>
    <w:p>
      <w:r>
        <w:t>Bundesverwaltungsgericht, 2020-01-17, FR</w:t>
      </w:r>
    </w:p>
    <w:p>
      <w:r>
        <w:rPr>
          <w:b/>
        </w:rPr>
        <w:t xml:space="preserve">Quelle: </w:t>
      </w:r>
      <w:r>
        <w:t>https://mcp.opencaselaw.ch/entscheid/bvger_D-936_2020_d20200117</w:t>
      </w:r>
    </w:p>
    <w:p>
      <w:r>
        <w:t>FR: TAF D-936/2020 du 17 janvier 2020</w:t>
      </w:r>
    </w:p>
    <w:p>
      <w:r>
        <w:t>IT: TAF D-936/2020 del 17 gennaio 2020</w:t>
      </w:r>
    </w:p>
    <w:p>
      <w:pPr>
        <w:pStyle w:val="Heading2"/>
      </w:pPr>
      <w:r>
        <w:t>Regeste</w:t>
      </w:r>
    </w:p>
    <w:p>
      <w:r>
        <w:t>Asile et renvoi | Asile et renvoi; décision du SEM du 17 janvier 2020</w:t>
      </w:r>
    </w:p>
    <w:p>
      <w:pPr>
        <w:pStyle w:val="Heading2"/>
      </w:pPr>
      <w:r>
        <w:t>Erwägungen</w:t>
      </w:r>
    </w:p>
    <w:p>
      <w:r>
        <w:rPr>
          <w:b/>
        </w:rPr>
        <w:t>E. 30</w:t>
      </w:r>
    </w:p>
    <w:p>
      <w:r>
        <w:t>décembre 2016 consid. 5.2), que, selon la jurisprudence susmentionnée, un tel profil est pourtant exigé pour retenir un risque de persécutions en cas de retour au Sri Lanka, la seule existence de soupçons de la part des autorités sri-lankaises, avérés ou non, de liens actuels ou passés avec les LTTE ne s’avérant pas suffisante à cet égard (cf. ibidem), qu’en l’espèce, eu égard notamment à l'invraisemblance des motifs d'asile du recourant, il n'y a pas lieu de considérer que le recourant pourrait avoir une crainte fondée de sérieux préjudices au sens de l'art. 3 LAsi en cas de retour au Sri Lanka, qu’aucun élément au dossier ne révèle la présence d’éléments pouvant amener les autorités sri-lankaises à soupçonner le recourant de liens avec les LTTE, du moins de liens actifs autres que ceux qu’ont pu avoir tous les habitants du nord de l’île, que, par ailleurs, son appartenance à l'ethnie tamoule, sa provenance du district de B._______, la durée de son séjour en Suisse où il a déposé une demande d’asile et le retour au pays en possession d’un laissez-passer, représentent des facteurs de risque si légers qu’ils sont insuffisants en eux-mêmes à fonder une crainte objective de sérieux préjudices au sens de l’art. 3 LAsi (cf. arrêt de référence E-1866/2015 précité, consid. 8.5.5 ;</w:t>
      </w:r>
    </w:p>
    <w:p>
      <w:r>
        <w:t>D-936/2020 Page 7 cf. arrêt du Tribunal E-2271/2016 du 30 décembre 2016 consid. 5.2 et réf. cit.), que cette appréciation est confortée par le fait que le recourant dit avoir quitté le Sri Lanka le (…) 2017, soit bien après la fin des hostilités entre les LTTE et l'armée sri-lankaise, intervenue le 19 mai 2009, que, dans ces conditions, il peut raisonnablement être exclu que son nom figure sur une « Stop List » utilisée par les autorités sri-lankaises à l’aéroport de Colombo et sur laquelle sont répertoriés les noms des personnes ayant un lien avec les LTTE, qu’en d’autres termes, il n’apparaît pas que le recourant puisse être identifié comme présentant un danger pour l’unité et la cohésion nationale, que, par ailleurs, il ne présente pas un profil qui pourrait être à risque en raison du changement de gouvernement survenu au Sri Lanka, à la suite de l’élection du nouveau président Gotabaya Rajapaksa le 16 novembre 2019 (cf. arrêts du Tribunal E-6418/2018 du 6 juillet 2020 consid. 4.4 et E-3370/2020 du 15 juillet 2020), ou en raison de la brève interpellation d’une employée de l’ambassade de Suisse sur place, ayant entraîné un incident diplomatique entre les deux pays, qu’en effet, les échanges diplomatiques entre ces Etats se sont normalisés et l’employée brièvement interpellée n’a fourni aucune donnée sensible au sujet de requérants d’asile sri-lankais séjournant en Suisse, qu’ainsi, rien ne permet de conclure à l’existence in casu d’une crainte fondée de persécution future, qu'il convient pour le surplus de renvoyer aux considérants de la décision attaquée dès lors que ceux-ci sont suffisamment explicites et motivés, qu'au vu de ce qui précède, le recours, en tant qu'il conteste le refus de l’asile, est rejeté,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w:t>
      </w:r>
    </w:p>
    <w:p>
      <w:r>
        <w:t>D-936/2020 Page 8 l'absence notamment d'un droit du recourant à une autorisation de séjour ou d'établissement, le Tribunal est tenu de confirmer le renvoi, qu'en conséquence, le recours est rejeté, que, dans la mesure où la demande d’assistance judiciaire partielle a été admise, il n’est pas perçu de frais de procédure, qu'il ne se justifie par ailleurs pas d'allouer des dépens, dans la mesure où l’intéressé n'a pas recouru aux services d'un mandataire ni n'a allégué avoir eu à supporter des frais relativement élevés occasionnés par la procédure de recours (art. 64 al. 1 PA et art. 7 ss du règlement du 21 février 2008 concernant les frais, dépens et indemnités fixés par le Tribunal administratif fédéral [FITAF, RS 173.320.2]),</w:t>
      </w:r>
    </w:p>
    <w:p>
      <w:r>
        <w:t>(dispositif page suivante)</w:t>
      </w:r>
    </w:p>
    <w:p>
      <w:r>
        <w:t>D-936/2020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