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D-92/2023 vom 13. Januar 2023</w:t>
      </w:r>
    </w:p>
    <w:p>
      <w:r>
        <w:t>Bundesverwaltungsgericht, 2023-01-13, DE</w:t>
      </w:r>
    </w:p>
    <w:p>
      <w:r>
        <w:rPr>
          <w:b/>
        </w:rPr>
        <w:t xml:space="preserve">Quelle: </w:t>
      </w:r>
      <w:r>
        <w:t>https://mcp.opencaselaw.ch/entscheid/bvger_D-92_2023</w:t>
      </w:r>
    </w:p>
    <w:p>
      <w:r>
        <w:t>FR: TAF D-92/2023 du 13 janvier 2023</w:t>
      </w:r>
    </w:p>
    <w:p>
      <w:r>
        <w:t>IT: TAF D-92/2023 del 13 gennaio 2023</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 Wiedererwägungs- entscheide gemäss Lehre und Praxis grundsätzlich wie die ursprüngliche Verfügung auf dem ordentlichen Rechtsmittelweg weitergezogen werden können, ist das Bundesverwaltungsgericht für die Beurteilung der vorlie- genden Beschwerde zuständig. Es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 vorbehältlich nachfolgende E. 4 – einzutreten.</w:t>
      </w:r>
    </w:p>
    <w:p>
      <w:r>
        <w:rPr>
          <w:b/>
        </w:rPr>
        <w:t>E. 2</w:t>
      </w:r>
    </w:p>
    <w:p>
      <w:r>
        <w:t>Die Kognition des Bundesverwaltungsgerichts und die zulässigen Rügen richten sich im Bereich des Ausländerrechts nach Art. 49 VwVG (vgl. BVGE 2014/26 E. 5).</w:t>
      </w:r>
    </w:p>
    <w:p>
      <w:r>
        <w:t>D-92/2023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w:t>
      </w:r>
    </w:p>
    <w:p>
      <w:r>
        <w:t>Die Vorinstanz ist auf das Wiedererwägungsgesuch der Beschwerdeführe- rinnen gestützt auf Art. 111b Abs. 2 AsylG in Verbindung mit Art. 13 Abs. 2 VwVG nicht eingetreten, womit die Beurteilungskompetenz der Beschwer- deinstanz grundsätzlich auf die Frage beschränkt ist, ob die Vorinstanz zu Recht auf das Wiedererwägungsgesuch nicht eingetreten ist (vgl. BVGE 2014/39 E. 7.1). Falls die Beschwerdeinstanz den Nichteintretensent- scheid als unrechtmässig erachtet, enthält sie sich daher einer selbständi- gen materiellen Prüfung; vielmehr hebt sie die angefochtene Verfügung auf und weist die Sache zu neuer Entscheidung an die Vorinstanz zurück (vgl. BVGE 2007/8 E. 2.1 m.w.H.). Demzufolge ist auf die Anträge, es sei die Unzulässigkeit beziehungsweise Unzumutbarkeit des Wegweisungsvollzugs festzustellen und die Be- schwerdeführerinnen seien vorläufig aufzunehmen, nicht einzutreten.</w:t>
      </w:r>
    </w:p>
    <w:p>
      <w:r>
        <w:rPr>
          <w:b/>
        </w:rPr>
        <w:t>E. 5.1</w:t>
      </w:r>
    </w:p>
    <w:p>
      <w:r>
        <w:t>Das Wiedererwägungsverfahren ist im Asylrecht spezialgesetzlich ge- regelt (vgl. Art. 111b ff. AsylG). Ein entsprechendes Gesuch ist der Vor- instanz innert 30 Tagen nach Entdeckung des Wiedererwägungsgrundes schriftlich und begründet einzureichen (Art. 111b Abs. 1 AsylG). Kommt eine gesuchstellende Person dabei ihrer Begründungspflicht nicht nach, so hat die entscheidende Behörde die Möglichkeit, gestützt auf Art. 111b Abs. 2 AsylG in Verbindung mit Art. 13 Abs. 2 VwVG auf das Wiedererwä- gungsgesuch nicht einzutreten (BVGE 2014/39 E. 7).</w:t>
      </w:r>
    </w:p>
    <w:p>
      <w:r>
        <w:rPr>
          <w:b/>
        </w:rPr>
        <w:t>E. 5.2</w:t>
      </w:r>
    </w:p>
    <w:p>
      <w:r>
        <w:t>Ein Wiedererwägungsgesuch ist gehörig begründet, wenn ihm genü- gend substantiierte Wiedererwägungsgründe zu entnehmen sind (vgl. Ent- scheidungen und Mitteilungen der Schweizerischen Asylrekurskommission [EMARK] 2003 Nr. 7 E. 4a; BVGE 2014/39 E. 5 ff., zumal gemäss BVGE 2014/39 E. 5.5 zwischen Art. 111b und Art. 111c AsylG ein enger Zusam- menhang besteht). Unter anderem liegt dann keine gehörige Begründung</w:t>
      </w:r>
    </w:p>
    <w:p>
      <w:r>
        <w:t>D-92/2023 Seite 6 vor, wenn in einem Wiedererwägungsgesuch ausschliesslich Gründe an- geführt werden, welche schon im Rahmen eines ordentlichen Beschwer- deverfahrens hätten eingebracht werden können (vgl. Art. 66 Abs. 3 VwVG).</w:t>
      </w:r>
    </w:p>
    <w:p>
      <w:r>
        <w:rPr>
          <w:b/>
        </w:rPr>
        <w:t>E. 5.3</w:t>
      </w:r>
    </w:p>
    <w:p>
      <w:r>
        <w:t>Eine Wiedererwägung ist nicht beliebig zulässig und darf namentlich nicht dazu dienen, blosse Urteilskritik zu üben, die Rechtskraft von Verwal- tungs- und Gerichtsentscheiden immer wieder infrage zu stellen oder die Fristen für die Ergreifung von Rechtsmitteln zu umgehen (vgl. BGE 136 II 177 E. 2.1). Auf ein Wiedererwägungsgesuch ist nicht einzutreten, wenn lediglich eine neue Würdigung der beim früheren Entscheid bereits be- kannten Tatsachen herbeigeführt werden soll oder Gründe angeführt wer- den, die bereits in einem ordentlichen Beschwerdeverfahren gegen die frühere Verfügung hätten geltend gemacht werden können (vgl. etwa Urteil BVGer D-3173/2021 vom 6. Dezember 2021 E. 4.3 m.H.a. EMARK 2000 Nr. 24 E. 5b).</w:t>
      </w:r>
    </w:p>
    <w:p>
      <w:r>
        <w:rPr>
          <w:b/>
        </w:rPr>
        <w:t>E. 6.1</w:t>
      </w:r>
    </w:p>
    <w:p>
      <w:r>
        <w:t>Das SEM begründete sein Nichteintreten auf das Wiedererwägungs- gesuch im Wesentlichen damit, aus dem Wiederwägungsgesuch vom</w:t>
      </w:r>
    </w:p>
    <w:p>
      <w:r>
        <w:rPr>
          <w:b/>
        </w:rPr>
        <w:t>E. 6.2</w:t>
      </w:r>
    </w:p>
    <w:p>
      <w:r>
        <w:t>Auf Beschwerdeebene wird im Wesentlichen der aktenkundige Sach- verhalt wiederholt aufgeführt und gleichzeitig daran festgehalten, dass sie und ihr Ehemann in einer stabilen, ehelichen Beziehung leben würden. Sie sei in die Schweiz gekommen, um ihren psychisch sehr stark angeschla- genen Mann unterstützen zu können. Sie habe die Heiratsurkunde beige- legt und sie verstehe nicht, warum das SEM in seiner Verfügung befinde, der Eheschein sei nicht von Belang, so zeige dieser doch, dass sie tatsäch- lich verheiratet seien, beziehungsweise ihre Beziehung im Jahr (…) begon- nen habe. Obwohl sie nach der Heirat während längerer Zeit getrennt ge- lebt hätten, seien sie seit ihrer Wiedervereinigung in der Schweiz vor fast (…) wieder als Familie vereint und lebten als Ehegemeinschaft. Selbst wenn ihre Ehe seitens des SEM nicht anerkannt werde, seien sie trotzdem als Familie geschützt. In Wiederholung des aktenkundigen medizinischen Sachverhalts wird in der Beschwerde erneut auf den gesundheitlichen Zustand von V.I. sowie zusätzlich denjenigen der Beschwerdeführerin verwiesen. Eine psychiat- risch-psychotherapeutische Behandlung wäre in Georgien nicht im erfor- derlichen Umfang möglich. Der Gesundheitszustand ihres Mannes werde</w:t>
      </w:r>
    </w:p>
    <w:p>
      <w:r>
        <w:t>D-92/2023 Seite 8 gemäss ärztlichem Bericht insbesondere von der Familiensituation beein- flusst. Seit ihrer Ankunft habe eine Besserung seines psychischen Zustan- des beobachtet werden können. Sodann sei auf das Wiederauftreten der akuten Suizidalität im Falle ihrer Ausschaffung hingewiesen worden. Es sei der Gesundheitszustand von ihr und ihrem Ehemann zu beachten und das Recht auf Einheit ihrer Familie zu akzeptieren. Der Vollzug der Wegwei- sung sei sowohl aus gesundheitlicher Sicht als auch aufgrund ihrer Famili- eneinheit unzumutbar. Sie bitte das Gericht daher, sie zumindest in die vor- läufige Aufnahme ihres Mannes einzubeziehen. In weiterer Wiederholung des aktenkundigen Sachverhalts wird erneut um Beachtung des Kindes- wohles gebeten, so gehe ihre Tochter B._______ in der Schweiz zur Schule und habe bereits viele Freunde gefunden. Ausserdem fühle sie sich hier sehr wohl und gehe gerne (…). Sie und ihr Ehemann seien ihre Be- zugspersonen und sie (die Tochter der Beschwerdeführerin) möchte die Schweiz nicht verlassen. 7. 7.1 Nach Überprüfung der Akten kommt das Bundesverwaltungsgericht zum Schluss, dass das SEM zu Recht und mit zutreffender Begründung auf das Wiedererwägungsgesuch nicht eingetreten ist. Es kann vorab auf die zu bestätigenden Erwägungen in der angefochtenen Verfügung verwie- sen werden. Die Einwände in der Beschwerde sind nicht geeignet, die zu- treffenden Erwägungen der Vorinstanz – auf welche anstelle einer Wieder- holung verwiesen werden kann (Art. 111a Abs. 2 AsylG) – zu entkräften.</w:t>
      </w:r>
    </w:p>
    <w:p>
      <w:r>
        <w:t>7.2 7.2.1 Im Urteil D-2475/2022 vom 13. Juni 2022 hielt das Bundesverwal- tungsgericht – soweit hier von Interesse – fest, es stehe insgesamt ausser Frage, dass eine allenfalls vormals bestehende Beziehung zwischen der Beschwerdeführerin und V.I. – ob nun ehelich oder nicht – schon vor Jah- ren von ihr beendet worden sei. Weder die Bestimmung von Art. 8 EMRK noch jene von Art. 44 AsylG vermittle einen Anspruch darauf, eine schon vor Jahren in der Heimat abgebrochene Beziehung in der Schweiz neu zu begründen. Nachdem die Beschwerdeführerin schliesslich erst seit (…) erstmals mit ihrem angeblichen Ehemann zusammenleben wolle, sei auch nicht von einer gefestigten eheähnlichen Gemeinschaft auszugehen. Da- ran vermöge auch die Berufung auf ein angebliches persönliches Abhän- gigkeitsverhältnis von V.I. zur Beschwerdeführerin nichts zu ändern, auch wenn dieser gemäss Aktenlage an einer schweren psychischen Erkran- kung leide. Sein Leiden bestehe ausweislich schon seit vielen Jahren, wo-</w:t>
      </w:r>
    </w:p>
    <w:p>
      <w:r>
        <w:t>D-92/2023 Seite 9 bei er in dieser Zeit nie auf den direkten persönlichen Beistand der Be- schwerdeführerin angewiesen gewesen sei (vgl. E. 5.2). Den Vollzug der Wegweisung erachtete das Gericht sodann als zulässig, zumutbar und möglich. Bezüglich des Kindes der Beschwerdeführerin sowie der geltend gemachten Abhängigkeit von V.I. führte das Gericht aus, es seien keine Gründe ersichtlich, welche gegen die Zumutbarkeit des Wegweisungsvoll- zuges sprechen würden. 7.2.2 7.2.2.1 Bezüglich der geltend gemachten Suizidalität von V.I. ist festzuhal- ten, dass dessen psychische Beschwerden inklusive die bei ihm beste- hende Suizidalität sowie ein allfälliges Abhängigkeitsverhältnis zur Be- schwerdeführerin – wie vorstehend aufgezeigt – im ordentlichen Asylver- fahren bereits bekannt und einlässlich beleuchtet wurden. Soweit sich die Beschwerdeführerin nun darauf stützt, dass sich der psychische Zustand von V.I. aufgrund eines erneut negativen Entscheids zu einem weiteren Suizidversuch führen könnte, kann darin keine hinreichende Begründung einer wiedererwägungsrechtlich relevanten Verschlechterung des Gesund- heitszustands erkannt werden. Das Gericht verkennt nicht, dass sich die Beschwerdeführerin und V.I. in einer schwierigen persönlichen Situation befinden und der psychische Gesundheitszustand von V.I. erheblich ange- schlagen ist. Dennoch vermag alleine der Umstand, dass sich das Risiko einer erneuten suizidalen Krise, die Tatsache, dass die gesundheitliche Si- tuation bereits im ordentlichen Asylverfahren bekannt war und geprüft wurde, in Frage zu stellen oder in einem anderen Licht zu präsentieren. 7.2.2.2 In ihrer Rechtsmitteleingabe belassen es die Beschwerdeführerin- nen sodann im Wesentlichen dabei, Kritik an den Erwägungen des BVGer und des SEM zu üben, und halten daran fest, die Beschwerdeführerin lebe mit V.I. dauerhaft in einer eheähnlichen Gemeinschaft. In Übereinstimmung mit der Vorinstanz ist festzuhalten, dass es der Beschwerdeführerin nicht gelingt, mit der in Kopie eingereichten Heiratsurkunde – unabhängig deren Beweiskraft – etwas zu ihren Gunsten abzuleiten, zumal im vorgenannten, rechtskräftigen Urteil festgehalten wurde, es stehe ausser Frage, dass die allenfalls vormals bestehende Beziehung zwischen der Beschwerdeführe- rin und V.I. – ob nun ehelich oder nicht – schon vor Jahren von ihr beendet worden ist und es bestehe kein Anspruch darauf, eine schon vor Jahren in der Heimat abgebrochene Beziehung in der Schweiz neu zu begründen (vgl. E. 7.2.1). Der Zeitablauf seit dem Urteil vom Juni 2022 führt zu keiner anderen Einschätzung, da nach bundesgerichtlicher Rechtsprechung für</w:t>
      </w:r>
    </w:p>
    <w:p>
      <w:r>
        <w:t>D-92/2023 Seite 10 die Annahme einer dauerhaften und stabilen Beziehung ein deutlich länge- rer Zeitraum erforderlich wäre (vgl. etwa Urteil des BGer 2C_880/2017 E. 3.2). Auch mit den Eingaben vom 9. und 10. Januar 2023 beziehungs- weise den diesen beigelegten Beweismitteln werden keine wiedererwä- gungsrechtlich relevanten Sachverhalte vorgebracht. Weder in der Be- schwerdeschrift vom 7. Januar 2023 noch in den Eingaben vom 9. und</w:t>
      </w:r>
    </w:p>
    <w:p>
      <w:r>
        <w:rPr>
          <w:b/>
        </w:rPr>
        <w:t>E. 7.1</w:t>
      </w:r>
    </w:p>
    <w:p>
      <w:r>
        <w:t>Nach Überprüfung der Akten kommt das Bundesverwaltungsgericht zum Schluss, dass das SEM zu Recht und mit zutreffender Begründung auf das Wiedererwägungsgesuch nicht eingetreten ist. Es kann vorab auf die zu bestätigenden Erwägungen in der angefochtenen Verfügung verwiesen werden. Die Einwände in der Beschwerde sind nicht geeignet, die zutreffenden Erwägungen der Vorinstanz - auf welche anstelle einer Wiederholung verwiesen werden kann (Art. 111a Abs. 2 AsylG) - zu entkräften.</w:t>
      </w:r>
    </w:p>
    <w:p>
      <w:r>
        <w:rPr>
          <w:b/>
        </w:rPr>
        <w:t>E. 7.2.1</w:t>
      </w:r>
    </w:p>
    <w:p>
      <w:r>
        <w:t>Im Urteil D-2475/2022 vom 13. Juni 2022 hielt das Bundesverwaltungsgericht - soweit hier von Interesse - fest, es stehe insgesamt ausser Frage, dass eine allenfalls vormals bestehende Beziehung zwischen der Beschwerdeführerin und V.I. - ob nun ehelich oder nicht - schon vor Jahren von ihr beendet worden sei. Weder die Bestimmung von Art. 8 EMRK noch jene von Art. 44 AsylG vermittle einen Anspruch darauf, eine schon vor Jahren in der Heimat abgebrochene Beziehung in der Schweiz neu zu begründen. Nachdem die Beschwerdeführerin schliesslich erst seit (...) erstmals mit ihrem angeblichen Ehemann zusammenleben wolle, sei auch nicht von einer gefestigten eheähnlichen Gemeinschaft auszugehen. Daran vermöge auch die Berufung auf ein angebliches persönliches Abhängigkeitsverhältnis von V.I. zur Beschwerdeführerin nichts zu ändern, auch wenn dieser gemäss Aktenlage an einer schweren psychischen Erkrankung leide. Sein Leiden bestehe ausweislich schon seit vielen Jahren, wobei er in dieser Zeit nie auf den direkten persönlichen Beistand der Beschwerdeführerin angewiesen gewesen sei (vgl. E. 5.2). Den Vollzug der Wegweisung erachtete das Gericht sodann als zulässig, zumutbar und möglich. Bezüglich des Kindes der Beschwerdeführerin sowie der geltend gemachten Abhängigkeit von V.I. führte das Gericht aus, es seien keine Gründe ersichtlich, welche gegen die Zumutbarkeit des Wegweisungsvollzuges sprechen würden.</w:t>
      </w:r>
    </w:p>
    <w:p>
      <w:r>
        <w:rPr>
          <w:b/>
        </w:rPr>
        <w:t>E. 7.2.2.1</w:t>
      </w:r>
    </w:p>
    <w:p>
      <w:r>
        <w:t>Bezüglich der geltend gemachten Suizidalität von V.I. ist festzuhalten, dass dessen psychische Beschwerden inklusive die bei ihm bestehende Suizidalität sowie ein allfälliges Abhängigkeitsverhältnis zur Beschwerdeführerin - wie vorstehend aufgezeigt - im ordentlichen Asylverfahren bereits bekannt und einlässlich beleuchtet wurden. Soweit sich die Beschwerdeführerin nun darauf stützt, dass sich der psychische Zustand von V.I. aufgrund eines erneut negativen Entscheids zu einem weiteren Suizidversuch führen könnte, kann darin keine hinreichende Begründung einer wiedererwägungsrechtlich relevanten Verschlechterung des Gesundheitszustands erkannt werden. Das Gericht verkennt nicht, dass sich die Beschwerdeführerin und V.I. in einer schwierigen persönlichen Situation befinden und der psychische Gesundheitszustand von V.I. erheblich angeschlagen ist. Dennoch vermag alleine der Umstand, dass sich das Risiko einer erneuten suizidalen Krise, die Tatsache, dass die gesundheitliche Situation bereits im ordentlichen Asylverfahren bekannt war und geprüft wurde, in Frage zu stellen oder in einem anderen Licht zu präsentieren.</w:t>
      </w:r>
    </w:p>
    <w:p>
      <w:r>
        <w:rPr>
          <w:b/>
        </w:rPr>
        <w:t>E. 7.2.2.2</w:t>
      </w:r>
    </w:p>
    <w:p>
      <w:r>
        <w:t>In ihrer Rechtsmitteleingabe belassen es die Beschwerdeführerinnen sodann im Wesentlichen dabei, Kritik an den Erwägungen des BVGer und des SEM zu üben, und halten daran fest, die Beschwerdeführerin lebe mit V.I. dauerhaft in einer eheähnlichen Gemeinschaft. In Übereinstimmung mit der Vorinstanz ist festzuhalten, dass es der Beschwerdeführerin nicht gelingt, mit der in Kopie eingereichten Heiratsurkunde - unabhängig deren Beweiskraft - etwas zu ihren Gunsten abzuleiten, zumal im vorgenannten, rechtskräftigen Urteil festgehalten wurde, es stehe ausser Frage, dass die allenfalls vormals bestehende Beziehung zwischen der Beschwerdeführerin und V.I. - ob nun ehelich oder nicht - schon vor Jahren von ihr beendet worden ist und es bestehe kein Anspruch darauf, eine schon vor Jahren in der Heimat abgebrochene Beziehung in der Schweiz neu zu begründen (vgl. E. 7.2.1). Der Zeitablauf seit dem Urteil vom Juni 2022 führt zu keiner anderen Einschätzung, da nach bundesgerichtlicher Rechtsprechung für die Annahme einer dauerhaften und stabilen Beziehung ein deutlich längerer Zeitraum erforderlich wäre (vgl. etwa Urteil des BGer 2C_880/2017 E. 3.2). Auch mit den Eingaben vom 9. und 10. Januar 2023 beziehungsweise den diesen beigelegten Beweismitteln werden keine wiedererwägungsrechtlich relevanten Sachverhalte vorgebracht. Weder in der Beschwerdeschrift vom 7. Januar 2023 noch in den Eingaben vom 9. und 10. Januar 2023 wird genügend begründet, inwiefern im Vergleich zur ursprünglichen Verfügung respektive dem Urteil vom Juni 2022 heute eine andere Sachlage vorläge.</w:t>
      </w:r>
    </w:p>
    <w:p>
      <w:r>
        <w:rPr>
          <w:b/>
        </w:rPr>
        <w:t>E. 7.2.2.3</w:t>
      </w:r>
    </w:p>
    <w:p>
      <w:r>
        <w:t>Sodann macht die Beschwerdeführerin unter Verweis auf mehrere Arzttermine auch eigene gesundheitliche Probleme geltend. Sie habe innerhalb von zwei Monaten zehn Kilo Gewicht verloren, es bestehe ein hochgradiger Verdacht auf Endometrioseherde und es sei eine schwere Angstneurose mit Panikattacken sowie hartnäckige Schlafstörungen diagnostiziert worden, wobei sie anfügt, eine entsprechende psychiatrisch/psychotherapeutische Behandlung wäre in Georgien im erforderlichen Umfang nicht möglich. Eine zwangsweise Wegweisung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 Gesundheitliche Gründe vermögen dem Wegweisungsvollzug im Sinne einer Unzumutbarkeit nur entgegenzustehen, wenn eine dringend notwendige medizinische Behandlung im Heimatland schlicht nicht zur Verfügung steht und die fehlende Möglichkeit der (Weiter-)Behandlung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Die diesbezüglichen Ausführungen im angefochtenen Entscheid sind zu bestätigen. Es darf einerseits ohne weiteres davon ausgegangen werden, dass die diagnostizierten Beschwerden der Beschwerdeführerin auch in Georgien behandelbar sind. Der Umstand, dass die Behandlungsmöglichkeiten im Herkunftsland allenfalls nicht dem medizinischen Standard der Schweiz entsprechen, vermag weder die Unzulässigkeit noch die Unzumutbarkeit des Wegweisungsvollzugs zu begründen. Anderseits ist festzuhalten, dass die geltend gemachten gesundheitlichen Probleme insgesamt offensichtlich keine derartige Schwere aufweisen, welche die Unzulässigkeit oder Unzumutbarkeit des Wegweisungsvollzugs zu bewirken vermögen.</w:t>
      </w:r>
    </w:p>
    <w:p>
      <w:r>
        <w:rPr>
          <w:b/>
        </w:rPr>
        <w:t>E. 7.3</w:t>
      </w:r>
    </w:p>
    <w:p>
      <w:r>
        <w:t>Zusammenfassend ergibt sich, dass die Vorinstanz das Wiedererwägungsgesuch zu Recht als unzureichend begründet eingestuft hat und folglich gestützt auf Art. 111b Abs. 2 AsylG i.V.m. Art. 13 Abs. 2 VwVG nicht darauf eingetreten ist.</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Die am 9. Januar 2022 angeordnete superprovisorische vorsorgliche Massnahme (Vollzugsstopp) fällt mit dem heutigen Abschluss des Verfahrens dahin, das Gesuch um Gewährung der aufschiebenden Wirkung ist gegenstandslos geworden.</w:t>
      </w:r>
    </w:p>
    <w:p>
      <w:r>
        <w:rPr>
          <w:b/>
        </w:rPr>
        <w:t>E. 10</w:t>
      </w:r>
    </w:p>
    <w:p>
      <w:r>
        <w:t>Bei diesem Ausgang des Verfahrens sind dessen Kosten den Beschwer- deführerinnen aufzuerlegen (Art. 63 Abs. 1 VwVG) und praxisgemäss auf insgesamt Fr. 1’500.– festzusetzen (Art. 1–3 des Reglements vom 21. Februar 2008 über die Kosten und Entschädigungen vor dem Bundes- verwaltungsgericht [VGKE, SR 173.320.2]). (Dispositiv nächste Seite)</w:t>
      </w:r>
    </w:p>
    <w:p>
      <w:r>
        <w:t>D-92/2023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