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D-92/2018 vom 17. Januar 2018</w:t>
      </w:r>
    </w:p>
    <w:p>
      <w:r>
        <w:t>Bundesverwaltungsgericht, 2018-01-17, DE</w:t>
      </w:r>
    </w:p>
    <w:p>
      <w:r>
        <w:rPr>
          <w:b/>
        </w:rPr>
        <w:t xml:space="preserve">Quelle: </w:t>
      </w:r>
      <w:r>
        <w:t>https://mcp.opencaselaw.ch/entscheid/bvger_D-92_2018</w:t>
      </w:r>
    </w:p>
    <w:p>
      <w:r>
        <w:t>FR: TAF D-92/2018 du 17 janvier 2018</w:t>
      </w:r>
    </w:p>
    <w:p>
      <w:r>
        <w:t>IT: TAF D-92/2018 del 17 gennaio 2018</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 Die Beschwerdeführerin ist als Verfügungsadressatin zur Beschwerdeführung legitimiert (Art. 48 VwVG). Auf die frist- und formgereicht eingereichte Beschwerde ist einzutreten (Art. 108 Abs. 3 AsylG sowie Art. 52 VwVG).</w:t>
      </w:r>
    </w:p>
    <w:p>
      <w:r>
        <w:rPr>
          <w:b/>
        </w:rPr>
        <w:t>E. 1.2</w:t>
      </w:r>
    </w:p>
    <w:p>
      <w:r>
        <w:t>Das Verfahren richtet sich nach dem VwVG, dem VGG und dem BGG, soweit das AsylG nichts anderes bestimmt (Art. 37 VGG und Art. 6 AsylG). Im Übrigen gelangt zudem die Testphasenverordnung vom 4. September 2013 (TestV, SR 142.318.1) zur Anwendung (Art. 7 TestV i.V.m. Art.112b Abs. 2 AsylG).</w:t>
      </w:r>
    </w:p>
    <w:p>
      <w:r>
        <w:rPr>
          <w:b/>
        </w:rPr>
        <w:t>E. 1.3</w:t>
      </w:r>
    </w:p>
    <w:p>
      <w:r>
        <w:t>Über offensichtlich unbegründete Beschwerden wird in einzelrichterlicher Zuständigkeit mit Zustimmung eines zweiten Richters entschieden (Art. 111 Bst. e AsylG). Vorliegend handelt es sich, wie nachfolgend aufgezeigt wird, um eine solche, weshalb der Beschwerdeentscheid nur summarisch zu begründen ist (Art. 111a Abs. 2 AsylG). 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AsylV 1 konkretisiert, wonach das SEM ein Gesuch "aus humanitären Gründen" auch dann behandeln kann, wenn dafür gemäss Dublin-III-VO ein anderer Staat zuständig wäre.</w:t>
      </w:r>
    </w:p>
    <w:p>
      <w:r>
        <w:rPr>
          <w:b/>
        </w:rPr>
        <w:t>E. 4</w:t>
      </w:r>
    </w:p>
    <w:p>
      <w:r>
        <w:t>Ein Abgleich mit dem zentralen Visa-Informationssystem (CS-Vis) ergab, dass der Beschwerdeführerin von Frankreich ein vom 26. August 2017 bis 25. September 2017 gültiges Visum ausgestellt worden war. Die französischen Behörden hiessen das Übernahmeersuchen des SEM vom 9. Oktober am 1. Dezember 2017 gemäss Art. 12 Abs. 2 Dublin-III-VO gut. Die grundsätzliche Zuständigkeit Frankreichs ist somit gegeben und wird denn auch nicht bestritten.</w:t>
      </w:r>
    </w:p>
    <w:p>
      <w:r>
        <w:rPr>
          <w:b/>
        </w:rPr>
        <w:t>E. 5</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Ferner gelten in Frankreich auch die Verfahrensrichtlinie, die Qualifikationsrichtlinie und die Aufnahmerichtlinie des Europäischen Parlamentes und Rates. Sodann gibt es keine Gründe für die Annahme, das Asylverfahren und die Aufnahmebedingungen für Antragsteller in Frankreich würden systemische Schwachstellen aufweisen, die eine Gefahr einer unmenschlichen oder entwürdigenden Behandlung im Sinne des Artikels 4 der EU-Grundrechtecharta mit sich bringen. Unter diesen Umständen ist die Anwendung von Art. 3 Abs. 2 Dublin-III-VO nicht gerechtfertigt.</w:t>
      </w:r>
    </w:p>
    <w:p>
      <w:r>
        <w:rPr>
          <w:b/>
        </w:rPr>
        <w:t>E. 6.1</w:t>
      </w:r>
    </w:p>
    <w:p>
      <w:r>
        <w:t>Die Beschwerdeführerin macht ein Abhängigkeitsverhältnis infolge der psychischen Erkrankung ihres Partners geltend. Das Gericht anerkennt grundsätzlich die Anteilnahme der Beschwerdeführerin am Leben ihres Partners. Ein Abhängigkeitsverhältnis im Sinne von Art. 16 Dublin-III-VO kann jedoch lediglich zwischen einem Antragsteller und seinem Kind, Geschwister oder Elternteil (oder vice versa) bestehen. Der Partner gehört nicht zum geschützten Personenkreis. Ein besonderes Abhängigkeitsverhältnis im Sinne von Art. 16 Dublin-III-VO fällt damit ausser Betracht (vgl. Urteil des BVGer D-6114/2015 vom 15. Oktober 2015, S. 10).</w:t>
      </w:r>
    </w:p>
    <w:p>
      <w:r>
        <w:rPr>
          <w:b/>
        </w:rPr>
        <w:t>E. 6.2</w:t>
      </w:r>
    </w:p>
    <w:p>
      <w:r>
        <w:t>Sodann macht die Beschwerdeführerin geltend, ihre Überstellung nach Frankreich verstosse gegen das Recht auf Achtung des Familienlebens nach Art. 8 EMRK respektive bedeute einen unzulässigen Eingriff in das Recht auf Eheschliessung nach Art. 12 EMRK.</w:t>
      </w:r>
    </w:p>
    <w:p>
      <w:r>
        <w:rPr>
          <w:b/>
        </w:rPr>
        <w:t>E. 6.2.1</w:t>
      </w:r>
    </w:p>
    <w:p>
      <w:r>
        <w:t>Gemäss Praxis des Europäischen Gerichtshofes für Menschenrechte (EGMR) setzt Art. 8 EMRK ein tatsächlich bestehendes Familienleben voraus (vgl. hierzu etwa EGMR, K. und T. gegen Finnland [Grosse Kammer], Urteil vom 12. Juli 2001, Beschwerde Nr. 25702/94, § 150). Nicht notwendig ist, dass zwei Personen ihre Beziehung rechtlich formalisiert haben. Als wesentliche Faktoren für eine tatsächlich gelebte Beziehung sind das gemeinsame Wohnen respektive der gemeinsame Haushalt, die finanzielle Verflochtenheit, die Länge und Stabilität der Beziehung sowie das Interesse und die Bindung der Partner aneinander zu berücksichtigen (vgl. Grabenwarter/Pabel, Europäische Menschenrechtskonvention, 6. Aufl., München 2016, S. 204.; Mark E. Villiger, Handbuch der Europäischen Menschenrechtskonvention, 2. Aufl., Zürich 1999, S. 365; Luzius Wildhaber in: Internationaler Kommentar zur Europäischen Menschenrechtskonvention, Hrsg.: Wolfram Karl, 12. Lfg., Köln/Berlin/München 2009, Art. 8 EMRK, S. 137). Die Beschwerdeführerin und ihr Partner kennen sich angeblich seit dem 18. August 2016 und haben sich erstmals im September 2017 persönlich getroffen. Zwischenzeitlich standen sie telefonisch in Kontakt. Vor diesem Hintergrund kann zum heutigen Zeitpunkt nicht von einer nahen, echten und tatsächlich gelebten Beziehung respektive einer faktischen, eheähnlichen Gemeinschaft im Sinne von Art. 8 EMRK ausgegangen werden. Daran ändert auch die Einleitung eines Ehevorbereitungsverfahrens in der Schweiz nichts, zumal dieses gemäss Aktenlage auch nicht kurz vor dem Abschluss steht.</w:t>
      </w:r>
    </w:p>
    <w:p>
      <w:r>
        <w:rPr>
          <w:b/>
        </w:rPr>
        <w:t>E. 6.2.2</w:t>
      </w:r>
    </w:p>
    <w:p>
      <w:r>
        <w:t>Im Übrigen ist ein Ehevorbereitungsverfahren auch durchführbar, wenn die Brautleute nicht in der Schweiz wohnen (Art. 62 ff. der Zivilstandsverordnung vom 28. April 2004 [ZStV, SR 211.112.2]), weshalb es der Beschwerdeführerin grundsätzlich möglich - sowie zuzumuten - ist, das Ehevorbereitungsverfahren von Frankreich aus weiterzuführen (vgl. auch Urteil des Bundesgerichts 2C_962/2013 vom 13. Februar 2015 E.3). Deshalb stellt die Überstellung an Frankreich auch keinen unzulässigen Eingriff in das Recht auf Eheschliessung nach Art. 12 EMRK dar.</w:t>
      </w:r>
    </w:p>
    <w:p>
      <w:r>
        <w:rPr>
          <w:b/>
        </w:rPr>
        <w:t>E. 6.2.3</w:t>
      </w:r>
    </w:p>
    <w:p>
      <w:r>
        <w:t>Dem Gesagten nach sind keine zwingenden Gründen für einen Selbsteintritt der Schweiz in Anwendung der Ermessensklausel gemäss Art. 17 Abs. 1 Dublin-III-VO ersichtlich.</w:t>
      </w:r>
    </w:p>
    <w:p>
      <w:r>
        <w:rPr>
          <w:b/>
        </w:rPr>
        <w:t>E. 6.3</w:t>
      </w:r>
    </w:p>
    <w:p>
      <w:r>
        <w:t>Soweit die Beschwerdeführerin das Vorliegen von "humanitären Gründen" geltend macht und diese mit einer Verschlechterung des Gesundheitszustandes ihres Partners im Falle der Trennung begründet,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Daran vermag auch der im Beschwerdeverfahren zu den Akten gereichte ärztliche Verlaufsbericht vom 4. Januar 2018 nichts zu ändern, zumal der Erhalt einer Tagesstruktur und die Stabilität im Leben des Partners nicht ausschliesslich und allein von der Anwesenheit der Beschwerdeführerin in der Schweiz abhängen, wie die Notwendigkeit der stationären Behandlung - trotz Anwesenheit der Beschwerdeführerin - deutlich macht. Somit besteht kein Grund für einen Selbsteintritt aus humanitären Gründen gemäss Art. 29a Abs. 3 AsylV 1 in Verbindung mit Art. 17 Dublin-III-VO.</w:t>
      </w:r>
    </w:p>
    <w:p>
      <w:r>
        <w:rPr>
          <w:b/>
        </w:rPr>
        <w:t>E. 6.4</w:t>
      </w:r>
    </w:p>
    <w:p>
      <w:r>
        <w:t>Dem Gesagten nach bleibt Frankreich der für die Behandlung des Asylgesuchs der Beschwerdeführerin zuständige Mitgliedstaat gemäss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vorstehenden Erwägungen ist das Nichteintreten auf das Asylgesuch und die Anordnung der Wegweisung nach Frankreich zu bestätigen. Die Beschwerde ist somit abzuweisen. Die Anträge auf Gewährung der aufschiebenden Wirkung und Verzicht auf die Erhebung eines Kostenvorschusses erweisen sich damit als gegenstandslos. Der am 5. Januar 2018 angeordnete Vollzugsstopp fällt mit dem vorliegenden Urteil dahin.</w:t>
      </w:r>
    </w:p>
    <w:p>
      <w:r>
        <w:rPr>
          <w:b/>
        </w:rPr>
        <w:t>E. 10.1</w:t>
      </w:r>
    </w:p>
    <w:p>
      <w:r>
        <w:t>Die mit der Beschwerde gestellten Gesuche um unentgeltliche Prozessführung und unentgeltliche Rechtsverbeiständung sind abzuweisen, da die Begehren - wie sich aus den vorstehenden Erwägungen ergibt - als aussichtlos zu bezeichnen waren, womit es an einer zwingenden Voraussetzung der massgeblichen Bestimmungen (Art. 65 Abs. 1 und 2 VwVG) fehlt.</w:t>
      </w:r>
    </w:p>
    <w:p>
      <w:r>
        <w:rPr>
          <w:b/>
        </w:rPr>
        <w:t>E. 10.2</w:t>
      </w:r>
    </w:p>
    <w:p>
      <w:r>
        <w:t>Der Eventualantrag auf Erlass der Verfahrenskosten ist ebenfalls abzuweisen. Ein Verzicht auf die Erhebung von Verfahrenskosten kommt gemäss Art. 6 des Reglements vom 21. Februar 2008 über die Kos-ten und Entschädigungen vor dem Bundesverwaltungsgericht (VGKE; SR173.320.2) nur in Betracht, wenn ein Rechtsmittel ohne erheblichen Aufwand für das Gericht durch Rückzug erledigt wird oder andere Gründe in der Sache oder in der Person der Partei eine Kostenauflage als unverhältnismässig erscheinen lassen. Diese Voraussetzungen sind aufgrund der Aktenlage nicht gegeben.</w:t>
      </w:r>
    </w:p>
    <w:p>
      <w:r>
        <w:rPr>
          <w:b/>
        </w:rPr>
        <w:t>E. 10.3</w:t>
      </w:r>
    </w:p>
    <w:p>
      <w:r>
        <w:t>Entsprechend sind die in Anwendung von Art. 1-3 VGKE auf Fr. 750.- festzusetzenden Kosten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