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D-926/2010 vom 22. Februar 2010</w:t>
      </w:r>
    </w:p>
    <w:p>
      <w:r>
        <w:t>Bundesverwaltungsgericht, 2010-02-22, IT</w:t>
      </w:r>
    </w:p>
    <w:p>
      <w:r>
        <w:rPr>
          <w:b/>
        </w:rPr>
        <w:t xml:space="preserve">Quelle: </w:t>
      </w:r>
      <w:r>
        <w:t>https://mcp.opencaselaw.ch/entscheid/bvger_D-926_2010</w:t>
      </w:r>
    </w:p>
    <w:p>
      <w:r>
        <w:t>FR: TAF D-926/2010 du 22 février 2010</w:t>
      </w:r>
    </w:p>
    <w:p>
      <w:r>
        <w:t>IT: TAF D-926/2010 del 22 febbraio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 entro un termine di 30 giorni dalla spedizione della presenta sentenza.</w:t>
      </w:r>
    </w:p>
    <w:p>
      <w:r>
        <w:rPr>
          <w:b/>
        </w:rPr>
        <w:t>E. 3</w:t>
      </w:r>
    </w:p>
    <w:p>
      <w:r>
        <w:t>Comunicazione a: patrocinatore del ricorrente (Raccomandata; allegato: bollettino di versamento) UFM, Divisione soggiorno, con allegato l'incarto N [...] (per corriere interno; in copia) G._______ Il giudice unico: La cancelliera: Pietro Angeli-Busi Antonella Guarna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