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D-923/2023 vom 27. Februar 2023</w:t>
      </w:r>
    </w:p>
    <w:p>
      <w:r>
        <w:t>Bundesverwaltungsgericht, 2023-02-27, FR</w:t>
      </w:r>
    </w:p>
    <w:p>
      <w:r>
        <w:rPr>
          <w:b/>
        </w:rPr>
        <w:t xml:space="preserve">Quelle: </w:t>
      </w:r>
      <w:r>
        <w:t>https://mcp.opencaselaw.ch/entscheid/bvger_D-923_2023</w:t>
      </w:r>
    </w:p>
    <w:p>
      <w:r>
        <w:t>FR: TAF D-923/2023 du 27 février 2023</w:t>
      </w:r>
    </w:p>
    <w:p>
      <w:r>
        <w:t>IT: TAF D-923/2023 del 27 febbraio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A._______ a déposé une demande d'asile en Croatie le 1er janvier 2023.</w:t>
      </w:r>
    </w:p>
    <w:p>
      <w:r>
        <w:rPr>
          <w:b/>
        </w:rPr>
        <w:t>E. 4.2</w:t>
      </w:r>
    </w:p>
    <w:p>
      <w:r>
        <w:t>En date du 23 janvier 2023, le Secrétariat d'Etat a dès lors soumis aux autorités croates compétentes, dans le délai fixé à l'art. 23 par. 2 du règlement Dublin III, une requête aux fins de reprise en charge du prénommé, fondée sur l'art. 18 par. 1 let. b de ce même règlement.</w:t>
      </w:r>
    </w:p>
    <w:p>
      <w:r>
        <w:rPr>
          <w:b/>
        </w:rPr>
        <w:t>E. 4.3</w:t>
      </w:r>
    </w:p>
    <w:p>
      <w:r>
        <w:t>Le 6 février 2023, soit dans le délai fixé par l'art. 25 par. 1 RD III, lesdites autorités ont expressément accepté de reprendre en charge l'intéressé, sur la base de l'art. 20 par. 5 RD III.</w:t>
      </w:r>
    </w:p>
    <w:p>
      <w:r>
        <w:rPr>
          <w:b/>
        </w:rPr>
        <w:t>E. 4.3.1</w:t>
      </w:r>
    </w:p>
    <w:p>
      <w:r>
        <w:t>En vertu de cet article, l'Etat membre auprès duquel la demande de protection internationale a été introduite pour la première fois est tenu, dans les conditions prévues aux art. 23, 24, 25 et 29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4.3.3</w:t>
      </w:r>
    </w:p>
    <w:p>
      <w:r>
        <w:t>En l'espèce, lorsqu'elles ont accepté la requête de reprise en charge formulée par le SEM, les autorités croates ont exposé que l'intéressé avait manifesté son intention de demander l'asile en Croatie le 31 décembre 2022, et avait disparu avant d'être auditionné. Il ressort ainsi de cette communication qu'elles reconnaissent le dépôt par A._______ d'une demande de protection internationale dans leur pays, ce que corroborent également les informations ressortant des données enregistrées dans le système « Eurodac » (cf. supra, consid. A et 4.1). A cet égard, le fait, pour le prénommé, de n'avoir pas eu l'intention de déposer une telle demande dans ce pays n'est pas décisif, l'inscription dans ledit système démontrant au contraire que l'intéressé en a bel et bien introduit une en date du 1er janvier 2023. Dans ces conditions et dans la mesure où celui-ci n'a pas quitté le territoire des Etats membres ni n'a obtenu de titre de séjour de la part d'un Etat membre dans l'intervalle, il se justifie de faire application de l'art. 20 par. 5 RD III, conformément à la jurisprudence précitée (cf. supra, consid. 4.3.2). La Croatie a du reste reconnu sa compétence pour achever le processus de détermination de l'Etat membre responsable de l'examen de la demande d'asile déposée par A._______, point que celui-ci n'a d'ailleurs pas contesté à l'appui de son recours.</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Tribunal F-3426/2022 du 20 décembre 2022 consid. 5.5 et jurisp. cit. ; E-2755/2022 du 8 septembre 2022 consid. 5.2.3 et jurisp. cit. ; E-1854/2022 du 1er septembre 2022 consid. 6.4 et jurisp. cit. ; D-3316/2022 du 29 août 2022 ; E-3554/2022 du 25 août 2022 consid. 6.2 et jurisp. cit.).</w:t>
      </w:r>
    </w:p>
    <w:p>
      <w:r>
        <w:rPr>
          <w:b/>
        </w:rPr>
        <w:t>E. 5.6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5.7</w:t>
      </w:r>
    </w:p>
    <w:p>
      <w:r>
        <w:t>Enfin, le souhait du requérant de voir sa demande d'asile traitée en Suisse plutôt qu'en Croatie ne remet nullement en cause la compétence de ce pays, étant entendu que le règlement Dublin III ne confère pas aux demandeurs d'asile le droit de choisir l'Etat membre par lequel ils souhaitent que leur demande soit traitée ou offrant, à leur avis, les meilleures conditions d'accueil comme Etat responsable de l'examen de leurs demandes d'asile.</w:t>
      </w:r>
    </w:p>
    <w:p>
      <w:r>
        <w:rPr>
          <w:b/>
        </w:rPr>
        <w:t>E. 5.8</w:t>
      </w:r>
    </w:p>
    <w:p>
      <w:r>
        <w:t>Partant, l'application de l'art. 3 par. 2 al. 2 RD III ne se justifie pas en l'espèce, l'intéressé ne le soutenant du reste pas à l'appui de son recours.</w:t>
      </w:r>
    </w:p>
    <w:p>
      <w:r>
        <w:rPr>
          <w:b/>
        </w:rPr>
        <w:t>E. 6.1</w:t>
      </w:r>
    </w:p>
    <w:p>
      <w:r>
        <w:t>Pour s'opposer à son transfert, l'intéressé a fait valoir, devant le SEM, avoir été contraint de donner ses empreintes et de signer des documents, les policiers l'ayant de surcroît maltraité, avant de l'enfermer dans un container avec une vingtaine d'autres personnes. Il a également déclaré avoir ensuite pris un train pour se rendre dans un foyer pour requérants d'asile, où il aurait logé, avec 25 autres requérants d'asile, dans une chambre, dans de mauvaises conditions et sans pouvoir bénéficier d'une prise en charge médicale. Il a également invoqué son état de santé, son représentant juridique requérant l'instruction d'office sur ce point. A l'appui de son recours, il a allégué ne pas vouloir retourner en Croatie, au motif qu'il y aurait été rabaissé et forcé de déposer une demande d'asile, et qu'il ne se serait pas senti en sécurité, dans la mesure où « pour lui c'est pareil que la Russie ». Il a ajouté qu'une fois en Croatie, il risquerait d'être refoulé en Russie, pays dans lequel non seulement il aurait été maltraité mais aussi serait considéré comme un déserteur et pourrait de ce fait être « simplement tué à tout moment ». Il a précisé « avoir des photos de lui en train d'être sévèrement battu et une convocation pour aller à la guerre ». Il a encore indiqué souffrir de troubles psychiques - en lien avec les mauvais traitements subis dans son pays d'origine - l'empêchant de trouver le sommeil. A l'appui de ses dires, il a produit deux photographies ainsi qu'un rapport du « Chechen Human Rights Association sur la Croatie » daté du 20 décembre 2022. Ce faisant, il a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le recourant, qui n'a séjourné selon ses dires que quelques jours en Croatie, n'a pas démontré de manière concrète que les autorités croates ne traiteraient pas sa demande d'asile conformément aux dispositions légales applicables dans ce pays et à la directive Procédure. A cet égard, force est de relever que, selon les pièces du dossier, il a quitté la Croatie avant même d'être auditionné par les autorités de ce pays, ce qu'il a du reste admis (cf. entretien individuel « Dublin » du 19 janvier 2023 p. 1). En outre, ces mêmes autorités ont expressément accepté la requête de reprise en charge du SEM (cf. supra, consid. F et 4.3).</w:t>
      </w:r>
    </w:p>
    <w:p>
      <w:r>
        <w:rPr>
          <w:b/>
        </w:rPr>
        <w:t>E. 7.2</w:t>
      </w:r>
    </w:p>
    <w:p>
      <w:r>
        <w:t>Par ailleurs,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A l'appui de son recours, l'intéressé a certes produit un document daté du 20 décembre 2022 rédigé par une association tchétchène de défense des droits humains établie en Suède, ayant trait à des déportations illégales de ressortissants tchétchènes vers la Russie par la Croatie ainsi qu'à la situation générale des droits humains en Russie. Il sied toutefois de constater que ce rapport s'attache pour l'essentiel à dénoncer des violations des droits de l'homme en Russie ou en Tchétchénie (emprisonnement, torture, mobilisation forcée), sans pour autant démontrer l'existence de déportations systématiques par la Croatie de ressortissants tchétchènes vers la Russie. Le recourant s'est du reste limité à produire ce moyen de preuve, sans indiquer de manière concrète et précise en quoi les autorités croates ne respecteraient pas, en ce qui le concerne, le principe du non-refoulement.</w:t>
      </w:r>
    </w:p>
    <w:p>
      <w:r>
        <w:rPr>
          <w:b/>
        </w:rPr>
        <w:t>E. 7.3</w:t>
      </w:r>
    </w:p>
    <w:p>
      <w:r>
        <w:t>Quant aux deux photographies produites à l'appui du recours, censées démontrer les « blessures subies après qu'il a été battu par la police en Russie », elles ne sauraient modifier cette appréciation, et ce indépendamment du fait qu'il n'est pas possible d'identifier formellement la personne y figurant comme étant le requérant. En effet, elles ne sont pas de nature à démontrer que les autorités croates refuseraient de mener à bien la procédure d'asile de celui-ci et le renverraient dans son pays d'origine en violation du principe de non-refoulement. Au demeurant, ces moyens de preuve ne sont pas pertinents dans la présente procédure, puisqu'ils concerneraient une situation prévalant dans un Etat tiers et pas dans l'Etat ici compétent pour le traitement de la demande d'asile.</w:t>
      </w:r>
    </w:p>
    <w:p>
      <w:r>
        <w:rPr>
          <w:b/>
        </w:rPr>
        <w:t>E. 7.4</w:t>
      </w:r>
    </w:p>
    <w:p>
      <w:r>
        <w:t>En ce qui concerne la situation médicale, il ressort du dossier que A._______ souffre, sur le plan physique, pour l'essentiel de douleurs à la nuque et de céphalées, pour lesquelles il a consulté un médecin le 14 février 2023. Celui-ci lui a diagnostiqué une « (...) probablement dans le contexte de stress », lui a prescrit des antalgiques (Dafalgan et Irfen) et lui a enseigné de la « physio mob de la nuque » (cf. certificat médical du 14 février 2023). Quant aux examens effectués en janvier 2023 en raison d'un (...), ils n'ont rien révélé de particulier, si ce n'est que le requérant présente un statut cardio-pulmonaire normal et n'a pas besoin de traitement particulier (cf. certificats médicaux des 12 et 13 janvier 2023). Sur le plan psychique, le prénommé a émis le souhait de pouvoir bénéficier d'un suivi psychologique, en raison de troubles du sommeil et de cauchemars, ainsi que de stress durant la journée (cf. formulaire médical F2 rempli le 13 février 2023). A l'appui de son recours, il n'a toutefois plus fait allusion à ses affections physiques. En revanche, il a fait valoir avoir « de gros problèmes mentaux », à savoir qu'il aurait « tout le temps une boule dans la gorge » l'empêchant de dormir, et souffrir de « crises de peur et de panique la nuit ».</w:t>
      </w:r>
    </w:p>
    <w:p>
      <w:r>
        <w:rPr>
          <w:b/>
        </w:rPr>
        <w:t>E. 7.4.1</w:t>
      </w:r>
    </w:p>
    <w:p>
      <w:r>
        <w:t>Au vu de la nature des problèmes de santé décrits ci-dessus, rien ne permet d'inférer qu'un transfert vers la Croatie représenterait un danger concret pour la santé du recourant, au sens de la jurisprudence stricte rappelée au consid. 6.3 ci-avant, ni que celui-ci ne serait pas apte à voyager. En effet, force est de constater que les troubles d'ordre tant physique que psychique dont se prévaut l'intéressé ne sont pas révélateurs de maladies d'une gravité ou d'une spécificité telle qu'elles ne pourraient pas être traitées en Croatie, pays disposant de structures médicales adéquates (cf. arrêts du Tribunal F-3415/2022 du 27 octobre 2022 consid. 7.3.2 et réf. cit. ; E-4732/2022 du 31 octobre 2022 consid. 6.3.4 ; D-1241/2022 du 25 mars 2022).</w:t>
      </w:r>
    </w:p>
    <w:p>
      <w:r>
        <w:rPr>
          <w:b/>
        </w:rPr>
        <w:t>E. 7.4.2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Dans ces conditions, la situation médicale du recourant n'est manifestement pas susceptible de constituer un obstacle à son transfert vers l'Etat Dublin compétent, en l'occurrence la Croatie.</w:t>
      </w:r>
    </w:p>
    <w:p>
      <w:r>
        <w:rPr>
          <w:b/>
        </w:rPr>
        <w:t>E. 7.4.4</w:t>
      </w:r>
    </w:p>
    <w:p>
      <w:r>
        <w:t>En tout état de cause, dans le cas où l'intéressé devait avoir besoin de soins particuliers au moment de son transfert vers la Croatie, il lui appartiendrait d'en informer les autorités suisses chargées de l'exécution de cette mesure. Le cas échéant, il incomberait à celles-ci de transmettre, sous une forme appropriée, aux autorités croates les renseignements permettant une éventuelle prise en charge médicale spécifique (art. 31 et 32 RD III).</w:t>
      </w:r>
    </w:p>
    <w:p>
      <w:r>
        <w:rPr>
          <w:b/>
        </w:rPr>
        <w:t>E. 7.5</w:t>
      </w:r>
    </w:p>
    <w:p>
      <w:r>
        <w:t>En outre, si le recourant a certes exposé que ses conditions de vie en Croatie avaient été difficiles et que la police l'avait maltraité, il n'a pas démontré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7.6</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7.8</w:t>
      </w:r>
    </w:p>
    <w:p>
      <w:r>
        <w:t>Par conséquent, le transfert du recourant vers la Croatie n'est pas contraire aux obligations découlant de dispositions conventionnelles auxquelles la Suisse est liée.</w:t>
      </w:r>
    </w:p>
    <w:p>
      <w:r>
        <w:rPr>
          <w:b/>
        </w:rPr>
        <w:t>E. 7.9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totale est rejetée.</w:t>
      </w:r>
    </w:p>
    <w:p>
      <w:r>
        <w:rPr>
          <w:b/>
        </w:rPr>
        <w:t>E. 10.2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