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D-920/2024 vom 18. Januar 2024</w:t>
      </w:r>
    </w:p>
    <w:p>
      <w:r>
        <w:t>Bundesverwaltungsgericht, 2024-01-18, DE</w:t>
      </w:r>
    </w:p>
    <w:p>
      <w:r>
        <w:rPr>
          <w:b/>
        </w:rPr>
        <w:t xml:space="preserve">Quelle: </w:t>
      </w:r>
      <w:r>
        <w:t>https://mcp.opencaselaw.ch/entscheid/bvger_D-920_2024_d20240118</w:t>
      </w:r>
    </w:p>
    <w:p>
      <w:r>
        <w:t>FR: TAF D-920/2024 du 18 janvier 2024</w:t>
      </w:r>
    </w:p>
    <w:p>
      <w:r>
        <w:t>IT: TAF D-920/2024 del 18 gennaio 2024</w:t>
      </w:r>
    </w:p>
    <w:p>
      <w:pPr>
        <w:pStyle w:val="Heading2"/>
      </w:pPr>
      <w:r>
        <w:t>Regeste</w:t>
      </w:r>
    </w:p>
    <w:p>
      <w:r>
        <w:t>Asyl und Wegweisung | Asyl und Wegweisung; Verfügung des SEM vom 18.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stellt in seiner Beschwerde den Antrag, die Sache sei eventualiter an die Vorinstanz zurückzuweisen. Da der Antrag in der Folge nicht begründet wird, ist auf diesen nicht weiter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D-920/2024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zunächst aus, die eingereichten und aufgrund fehlender Sicherheitsmerkmale leicht fälsch- baren Dokumente zum Ermittlungsverfahren betreffend Terrorpropaganda würden abgesehen von der Nennung des Delikts keinen materiellen Inhalt aufweisen, sondern aus standardisierten Bausteinen bestehen, sodass kein Rückschluss auf das konkret vorgeworfene Vergehen möglich sei. Des Weiteren könnten solche Dokumente in der Türkei problemlos gegen Ent- gelt über professionelle Fälscher oder gar korrupte Justizangestellte be- schafft werden. Vor diesem Hintergrund könne auf eine Prüfung der Echt- heit der eingereichten Verfahrensdokumente verzichtet werden, zumal die Frage angesichts der folgenden Ausführungen ohnehin offenbleiben könne. Die vorliegenden Beweismittel würden nämlich zeigen, dass gegen den Beschwerdeführer zwar zwei staatsanwaltschaftliche Ermittlungs-/Un- tersuchungsverfahren, indessen (noch) keine Gerichtsverfahren eröffnet worden sei. In diesem Zusammenhang sei darauf hinzuweisen, dass in der Türkei Ermittlungs-/Untersuchungsverfahren oft in teils hoher Zahl einge- leitet, aber häufig auch wieder eingestellt würden (mit Verweis auf die Rechtsprechung und offizielle türkische Statistiken zur Justiz). Vor diesem Hintergrund sei es zum jetzigen Zeitpunkt offen, ob die Ermittlungen/Unter- suchungen in absehbarer Zeit überhaupt zur Eröffnung eines Gerichtsver- fahrens oder einer späteren Verurteilung des Beschwerdeführers aus ei- nem flüchtlingsrechtlich relevanten Motiv führen würden. Hinsichtlich des eingereichten Vorführbefehls sei festzustellen, dass es sich formell nicht um einen Haftbefehl, sondern um einen Vorführbefehl zwecks Einver- nahme handle und er danach wieder freizulassen sei. Die gegen ihn erho- benen Vorwürfe hinsichtlich Beleidigung einer Person im öffentlichen Dienst seien nicht offensichtlich haltlos. Seine Einträge auf den sozialen Medien könnten zweifelsohne ehrverletzend sein, was auch in der Schweiz verfolgt werden und zu einer Verurteilung führen könnte. So habe er den</w:t>
      </w:r>
    </w:p>
    <w:p>
      <w:r>
        <w:t>D-920/2024 Seite 7 früheren sowie den aktuellen türkischen Innenminister als «Marionette» und «Vasallen» bezeichnet und angedroht, dass diese «eines Tages be- zahlen werden». Ferner sei auch darauf hinzuweisen, dass er sich in der Türkei bislang keiner Straftat schuldig gemacht habe und deshalb als straf- rechtlich unbescholten gelte, wie auch der von ihm eingereichte Strafregis- terauszug belege. Zudem verfüge er nicht über ein exponiertes politisches Profil.</w:t>
      </w:r>
    </w:p>
    <w:p>
      <w:r>
        <w:rPr>
          <w:b/>
        </w:rPr>
        <w:t>E. 5.2</w:t>
      </w:r>
    </w:p>
    <w:p>
      <w:r>
        <w:t>Dem wurde in der Beschwerde entgegengehalten, der Beschwerdefüh- rer habe die Strafakten von seinem türkischen Anwalt erhalten und alle Do- kumente seien vom Gerichtsschreiber beglaubigt worden. Die eingereich- ten Dokumente seien aus UYAP (Ulusal Yargı Ağı Bilişim Sistemi; türki- sches Justiz-Informationssystem) heruntergeladen worden und könnten deswegen nicht gefälscht sein. Der UYAP-Auszug werde der Beschwerde in guter Qualität ausgedruckt beigelegt. Die Verfahren wegen der Terror- propaganda seien nicht ersichtlich, da diese erst in der Anfangsphase seien. Entgegen der Erwägungen des SEM würden gegen ihn nicht nur zwei, sondern vier Verfahren laufen. Zwei wegen Terrorpropaganda und zwei weitere wegen Präsidentenbeleidigung und Beamtenbeleidigung. Zu- dem seien nicht nur ein, sondern vier verschiedene Vorführbefehle erlas- sen worden. Bei der Festnahme sei die Gefahr zu gross, dass er für die weiteren Einvernahmen festgenommen würde. Da er im Heimatstaat be- reits Vorverfolgungsmassnahmen beziehungsweise behördliche Behelli- gungen in dem von ihm beschriebenen Ausmass erlitten habe, müsse mit überwiegender Wahrscheinlichkeit davon ausgegangen werden, dass er bei einer Rückkehr als Regimegegner ins Visier der Behörden geraten würde, zumal sich die Situation in der Türkei in den letzten Jahren wesent- lich verändert habe. Er würde bereits am Flughafen oder kurz danach fest- genommen und den zuständigen Strafverfolgungsbehörden zugeführt. Dass bis zur Ausreise keine Ermittlungen oder anderweitige Massnahmen gegen ihn geführt beziehungsweise ergriffen worden seien, ändere nichts an seiner objektiv begründeten Furcht vor Verfolgung. Über ihn bestehe sicherlich ein Datenblatt als politisch unbequeme Person. Verfahren wür- den in der Türkei abgeschlossen werden, wenn die materiellen Beweismit- tel gesammelt worden seien, so etwa Einvernahmen. Dabei könne es zu einer Verjährung kommen. Die Statistiken der Vorinstanz würden sich auf Verfahren beziehen, die aus Mangel an Beweismitteln eingestellt worden seien. Die Posts des Beschwerdeführers seien derart gravierend, dass er nicht ohne eine Strafe davonkommen könne. Er habe Kommentare zu den Links zu Nachrichten gepostet und den Staat und den Staatspräsidenten erniedrigt. Da er in drei weiteren Verfahren strafrechtlich zu bedingten</w:t>
      </w:r>
    </w:p>
    <w:p>
      <w:r>
        <w:t>D-920/2024 Seite 8 Tagessätzen verurteilt worden sei und es sich bei den Verfahren wegen Präsidentenbeleidigung und Terrorpropaganda um politische Delikte handle, könne keine Verschiebung der Urteilsverkündung erwartet werden. Er würde somit kettenweise zu einer mehrjährigen unbedingten Gefängnis- strafe verurteilt, zumal er per Haftbefehl gesucht werde. Bei politisch moti- vierten Delikten seien Folterungen und unmenschliche Behandlungen an der Tagesordnung. Das Schreiben seines türkischen Anwalts, welches das SEM nicht zur Kenntnis genommen habe, bestätige seine Asylgründe. Das SEM gehe fälschlicherweise von einem funktionierenden Rechtsstaat aus. Es führe zur Begründung seiner Verfügung nur vage Hinweise und unbe- legte Behauptungen an. Auch wenn er bis anhin nicht verurteilt worden sei, sei er aufgrund seiner Aktivitäten in den sozialen Medien mit hoher Wahr- scheinlichkeit fichiert. Allein deshalb bestehe eine begründete Furcht vor Repressalien. Seit seiner Ausreise habe die Polizei mehrmals bei ihm zu Hause Razzien durchgeführt, bei den Nachbarn nachgefragt und sein Haus durchsucht. Seine Mutter habe ihn in Kenntnis gesetzt, dass Antiter- ror-Einheiten vor Kurzem erneut eine Razzia in seinem Haus durchgeführt hätten. Angesichts des Umstandes, dass mittlerweile von der Oberstaats- anwaltschaft (…) gegen ihn ermittelt werde, könne nicht von einer lokal begrenzten Dimension der Ermittlungen ausgegangen werden, weshalb ihm in der Türkei keine innerstaatliche Zufluchtsmöglichkeit offenstehe. Zur Stützung seiner Beschwerde reichte er unter anderem einen Vorführ- beschluss zur Einvernahme vom (…) 2023 (Nr. […]), einen Vorführbe- schluss zur Einvernahme und einen Beschluss in sonstiger Sache (Vor- führbefehl zur Einvernahme mit anschliessender Freilassung) vom (…) (Nr. […]), einen UYAP-Auszug, zwei Anklageschriften vom (…) 2023 (Nr. […]) und (…) 2024 (Nr. […]), zwei beglaubigte Vorführbefehle vom (…) 2023 (Nr. […] und Nr. […]) sowie ein Referenzschreiben seiner türkischen Rechtsvertreterin vom 2. Februar 2024 zu den Akten.</w:t>
      </w:r>
    </w:p>
    <w:p>
      <w:r>
        <w:rPr>
          <w:b/>
        </w:rPr>
        <w:t>E. 5.3</w:t>
      </w:r>
    </w:p>
    <w:p>
      <w:r>
        <w:t>Das SEM hielt in seiner Vernehmlassung fest, den auf Beschwerde- ebene zusätzlich beziehungsweise teils erneut eingereichten Beweismit- teln zu den bereits im vorinstanzlichen Verfahren geltend gemachten Er- mittlungsverfahren wegen Beamtenbeleidigung und Terrorpropaganda (Nr. […] und […]) seien keine neuen Erkenntnisse zu entnehmen. Bezüg- lich des auf Beschwerdeebene neu geltend gemachten Ermittlungsverfah- rens wegen Terrorpropaganda (Nr. […]) und der diesbezüglich eingereich- ten Beweismittel sei auf die Erwägungen zum bereits auf vorinstanzlicher Ebene geltend gemachten Verfahren wegen Terrorpropaganda zu verwei- sen, die analog gelten würden. Betreffend das ebenfalls neu geltend</w:t>
      </w:r>
    </w:p>
    <w:p>
      <w:r>
        <w:t>D-920/2024 Seite 9 gemachte Ermittlungsverfahren wegen Präsidentenbeleidigung (Nr. […]), das sich noch in einem frühen Verfahrensstadium befinde, sei anzumer- ken, dass trotz des bestehenden Vorführbefehls der Friedensstrafrichter- schaft vom (…) 2023, wonach der Beschwerdeführer einzuvernehmen und anschliessend freizulassen sei, nicht mit einer Untersuchungshaft zu rech- nen sei. Da der Beschwerdeführer gemäss dem eingereichten Strafregis- terauszug, und anders als in der Beschwerdeschrift geltend gemacht, straf- rechtlich ansonsten nicht vorbelastet sei und auch kein politisches Profil aufweise, sei für ihn auch die Wahrscheinlichkeit gering, im Falle einer – zum heutigen Zeitpunkt noch keineswegs absehbaren – Verurteilung zu einer unbedingten Haftstrafe verurteilt zu werden, da türkische Gerichte bei Ersttätern und Strafen bis zu zwei Jahren häufig entweder bedingte Haft- strafen aussprechen oder die Verkündung des Urteils aufschieben würden. Sollte trotzdem eine unbedingte Haftstrafe gegen ihn verhängt werden, müsste er diese aufgrund der türkischen Strafvollzugsgesetzgebung und - praxis sehr wahrscheinlich nicht in Haft verbüssen und käme direkt in den offenen Strafvollzug.</w:t>
      </w:r>
    </w:p>
    <w:p>
      <w:r>
        <w:rPr>
          <w:b/>
        </w:rPr>
        <w:t>E. 5.4</w:t>
      </w:r>
    </w:p>
    <w:p>
      <w:r>
        <w:t>Dem wurde in der Replik entgegengehalten, entgegen der Behauptung der Vorinstanz, wonach der Beschwerdeführer ein Ersttäter sei und des- wegen seine Strafe verschoben werde, sei zu betonen, dass es sich um zwei verschiedene Verfahren handle. In diesem Fall werde die Eröffnung der Urteilsverkündung nicht verschoben, da es sich um zwei Strafverfahren handle. Ausserdem sei der Beschwerdeführer vorbestraft und früher verur- teilt worden.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w:t>
      </w:r>
    </w:p>
    <w:p>
      <w:r>
        <w:t>D-920/2024 Seite 10 (subjektive) Furcht gelten können (vgl. BVGE 2014/27 E. 6.1, 2010/57 E. 2.5 jeweils m.w.H.).</w:t>
      </w:r>
    </w:p>
    <w:p>
      <w:r>
        <w:rPr>
          <w:b/>
        </w:rPr>
        <w:t>E. 6.2</w:t>
      </w:r>
    </w:p>
    <w:p>
      <w:r>
        <w:t>Vorab gilt es festzuhalten, dass die vor der Ausreise des Beschwerde- führers geltend gemachten Schikanen durch die türkischen Behörden auf- grund seines sehr niederschwelligen politischen Engagements für die HDP sowie die Mitnahme wegen eines Streits mit dem Gemeindepräsidenten der AKP anlässlich der Verteilung von Hilfsgütern nach dem Erdbeben nicht von ausreichender Intensität im asylrechtlichen Sinn waren. Den Akten sind ausserdem keine konkreten Anhaltspunkte für ein anhaltendes Inte- resse der türkischen Sicherheitskräfte am Beschwerdeführer zu entneh- men. Der Beschwerdeführer wurde nach der Mitnahme durch die örtliche Polizei denn auch ohne Weiteres gehen gelassen und auch die geltend gemachten Identitätskontrollen sowie die Kontrollen in seinem (…) hatten keinerlei weitere Konsequenzen.</w:t>
      </w:r>
    </w:p>
    <w:p>
      <w:r>
        <w:rPr>
          <w:b/>
        </w:rPr>
        <w:t>E. 6.3</w:t>
      </w:r>
    </w:p>
    <w:p>
      <w:r>
        <w:t>Weiter hat das SEM die gegen den Beschwerdeführer laufenden Er- mittlungsverfahren wegen des Verdachts auf Terrorpropaganda und Präsi- dentenbeleidigung zu Recht als asylrechtlich nicht relevant qualifiziert. Ent- gegen der Auffassung des Beschwerdeführers ergibt sich aus den einge- reichten Beweismitteln – insbesondere auch den eingereichten Vorführbe- fehlen zwecks Einvernahme (mit anschliessender Freilassung) – nicht, dass ihm bei einer Rückkehr mit beachtlicher Wahrscheinlichkeit eine lang- jährige Haftstrafe droht. Die eingereichten Vorführbefehle sind lediglich von der Friedensrichterschaft und zwecks Einvernahme (mit anschliessender Freilassung) erlassen worden, weshalb sich das Verfahren gegen den Beschwerdeführer weiterhin lediglich in der Ermittlungsphase befindet. Derzeit ist deshalb offen, ob die Staatsanwaltschaft aufgrund der ihm vor- geworfenen Handlungen in den sozialen Medien überhaupt Anklage erhe- ben wird, ob das Gericht eine solche Anklage als begründet erachten und ein Gerichtsverfahren gegen den strafrechtlich unbescholtenen Beschwer- deführer eröffnet würde, ob er in der Folge (aus flüchtlingsrechtlich rele- vanten Motiven) zu einer Strafe (flüchtlingsrechtlich relevanter Intensität) verurteilt würde und ob ein solches Urteil vor den türkischen Rechtsmitte- linstanzen bestehen könnte. Dass gegen den Beschwerdeführer, wie in der Beschwerde dagegen vorgebracht, vier Verfahren laufen würden und auch vier Vorführbefehle erlassen worden seien, vermag diese Schlussfolgerun- gen nicht umzustossen. Das SEM hat überdies zu Recht darauf hingewie- sen, dass sich der Beschwerdeführer, entgegen den Behauptungen in der Beschwerde und der Replik, in der Türkei bislang keiner Straftat schuldig gemacht hat, wie auch der von ihm eingereichte Strafregisterauszug belegt.</w:t>
      </w:r>
    </w:p>
    <w:p>
      <w:r>
        <w:t>D-920/2024 Seite 11 Es werden denn auch weder in der Beschwerde noch in der Replik nähere Ausführungen zur angeblichen strafrechtlichen Verurteilung zu bedingten Tagessätzen gemacht. Auch verfügt der Beschwerdeführer nicht über ein exponiertes politisches Profil. Unter diesen Umständen ist nicht von einer ihm in absehbarer Zukunft mit erheblicher Wahrscheinlichkeit drohenden Verfolgung auszugehen (vgl. dazu etwa auch Urteile des Bundesverwal- tungsgerichts E-2092/2024 vom 1. Juli 2024 E. 5.4, D-2121/2024 vom 30. April 2024 E. 7.2, E-2262/2022 vom 15. März 2024 E. 6.3.2, D-1826/2020 vom 15. Januar 2024 E. 6.5.2.3 und E-3593/2021 vom 8. Juni 2023 E. 6). Die Ausführungen in der Beschwerde zur rechtsstaatlichen Lage in der Türkei vermögen an diesen Erwägungen nichts zu ändern. Das Gleiche gilt für das die Asylgründe des Beschwerdeführers bestätigende Schreiben des türkischen Anwalts, das als Gefälligkeitsschreiben zu wer- ten ist. Dass die Polizei, wie auf Beschwerdeebene erstmals behauptet, seit der Ausreise des Beschwerdeführers mehrmals sein Haus durchsucht und bei den Nachbarn nachgefragt habe, ist als nachgeschobene und un- belegte Parteibehauptung unglaubhaft. Bezeichnenderweise wurden we- der in der Beschwerde noch in der Replik hierzu nähere Angaben gemacht. Auch zu den in der Beschwerde geltend gemachten zu befürchtenden Nachteilen wegen der angeblichen Fichierung des Beschwerdeführers auf- grund seiner Aktivitäten in den sozialen Netzwerken werden keine näheren Angaben gemacht. Es ergeben sich denn auch keine Hinweise darauf, dass es in diesem Zusammenhang zu ernsthaften Nachteilen kommen könnte. Vor dem Hintergrund dieser Erwägungen können die vom SEM aufgewor- fenen Fragen zur Echtheit der eingereichten Beweismittel offengelassen werden, weshalb auch auf die entsprechenden Entgegnungen in der Be- schwerde nicht weiter einzugehen ist.</w:t>
      </w:r>
    </w:p>
    <w:p>
      <w:r>
        <w:rPr>
          <w:b/>
        </w:rPr>
        <w:t>E. 6.4</w:t>
      </w:r>
    </w:p>
    <w:p>
      <w:r>
        <w:t>Zusammenfassend ist daher festzuhalten,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D-920/2024 Seite 12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 gegenstehen. Auf die überzeugenden entsprechenden Erwägungen kann vollumfänglich verwiesen werden, nachdem diesen in der Beschwerde denn auch nichts entgegengehalten wird. Der Vollzug der Wegweisung er- weist sich damit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D-920/2024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das Gesuch um Ge- währung der unentgeltlichen Prozessführung mit Zwischenverfügung vom 23. Februar 2024 gutgeheissen wurde, sind keine Kosten zu erheben. (Dispositiv nächste Seite)</w:t>
      </w:r>
    </w:p>
    <w:p>
      <w:r>
        <w:t>D-920/2024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