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D-920/2012 vom 19. Juli 2013</w:t>
      </w:r>
    </w:p>
    <w:p>
      <w:r>
        <w:t>Bundesverwaltungsgericht, 2013-07-19, DE</w:t>
      </w:r>
    </w:p>
    <w:p>
      <w:r>
        <w:rPr>
          <w:b/>
        </w:rPr>
        <w:t xml:space="preserve">Quelle: </w:t>
      </w:r>
      <w:r>
        <w:t>https://mcp.opencaselaw.ch/entscheid/bvger_D-920_2012</w:t>
      </w:r>
    </w:p>
    <w:p>
      <w:r>
        <w:t>FR: TAF D-920/2012 du 19 juillet 2013</w:t>
      </w:r>
    </w:p>
    <w:p>
      <w:r>
        <w:t>IT: TAF D-920/2012 del 19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Nachfolgend sind die formellen Rügen vorab zu prüfen, da diese gegebenenfalls zur Kassation der vorinstanzlichen Verfügung führen können. Der Beschwerdeführer stellte den Antrag, die angefochtene Verfügung sei wegen unrichtiger und unvollständiger Sachverhaltsfeststellung und wegen der Verletzung des Prinzips des rechtlichen Gehörs durch das BFM aufzuheben und die Akten zur Vornahme entsprechender Abklärungen an die Vorinstanz zu überweisen.</w:t>
      </w:r>
    </w:p>
    <w:p>
      <w:r>
        <w:rPr>
          <w:b/>
        </w:rPr>
        <w:t>E. 3.2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Ihre Grenze findet die Untersuchungspflicht allerdings in der Mitwirkungspflicht des Asylsuchenden (vgl. Art. 8 AsylG).</w:t>
      </w:r>
    </w:p>
    <w:p>
      <w:r>
        <w:rPr>
          <w:b/>
        </w:rPr>
        <w:t>E. 3.3</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in: Kommentar zum Bundesgesetz über das Verwaltungsverfahren [VwVG], Auer/Müller/Schindler [Hrsg.], Zürich 2008, N. 6 ff. zu Art. 35; BVGE 2007/30 E. 5.6).</w:t>
      </w:r>
    </w:p>
    <w:p>
      <w:r>
        <w:rPr>
          <w:b/>
        </w:rPr>
        <w:t>E. 3.4</w:t>
      </w:r>
    </w:p>
    <w:p>
      <w:r>
        <w:t>Der Beschwerdeführer macht geltend, das BFM habe den Sachverhalt in verschiedener Hinsicht unvollständig beziehungsweise unrichtig abgeklärt. Diese Sichtweise ist nicht zu teilen. Wie den entsprechenden Protokollen zu entnehmen ist, wurde der Beschwerdeführer ausführlich zu seinen Asylgründen befragt. Die Anhörung dauerte viereinhalb Stunden. Anhalts­punkte für relevante Verständigungsprobleme können den Akten nicht entnommen werden, und die Hilfswerkvertretung machte in ihrem Beiblatt keinerlei kritische Anmerkungen. Insbesondere regte sie keine weiteren Abklärungen an. Die Protokolle stellen somit eine genügende Basis für einen Entscheid über die asylrelevante Verfolgung beziehungsweise begründete Furcht dar, womit der Sachverhalt in entscheidreifer Weise abgeklärt ist. Zudem bezieht sich das BFM in seiner Verfügung in Verbindung mit dem Wegweisungsvollzug klar auf die neuste Rechtsprechung des Bundesverwaltungsgerichts (BVGE 2011/24). Daher kann davon aus­ge­gangen werden, dass sich die Vorinstanz der aktuellen Lage in Sri Lan­ka bewusst ist respektive war und entgegen den Beschwerdevorbringen auch über genügend Kenntnisse der damaligen Situation im vom Beschwer­deführer erwähnten Lager verfügt. Im Zusammenhang mit dem vor­gebrachten Grundstücksstreit ist ebenfalls nicht ersichtlich, inwiefern dieser weiterer Abklärung bedurft hätte, weshalb in zulässiger Weise keine Frist zur Beweismittelbeschaffung angesetzt wurde. Zudem kann auf die Mitwirkungspflicht verwiesen werden (Art. 8 AsylG), wobei dem Beschwerdeführer genügend Zeit zur Verfügung stand, sich zu einer allfälligen neuen persönlichen Situation in Verbindung mit den Ereignissen in Sri Lanka seit der Ausreise zu äussern. Auch weitere Nachforschungen im Zusammenhang mit seinem Gesundheitszustand und dem Wegweisungsvollzug (innerstaatliche Aufenthaltsalternative) drängten sich entgegen den Beschwerdevorbringen nicht auf. Ferner lastet der Beschwerdeführer dem BFM an, es lege seine Länderinformationen nicht hinreichend offen beziehungsweise formuliere keine ge­nauen Quellenangaben. In diesem Zusammenhang gilt es festzuhalten, dass Fachwissen als solches wie etwa Kenntnisse über das Herkunftsland nicht ediert werden kann. Eine Offenlegung beziehungsweise eine Auflistung sämtlicher verwendeter Quellen in Verfügungen ist im Verwaltungsverfahren denn auch weder üblich noch erforderlich, zumal es sich bei einer Verfügung nicht um eine wissenschaftliche Abhandlung handelt. Die Begründungspflicht dient nicht der Offenlegung von Amtswissen. Sie verlangt vielmehr, dass das Bundesamt die wesentlichen Überlegungen nennt, die es dem konkreten Entscheid zugrunde legt. Die Vorinstanz hat in der angefochtenen Verfügung einlässlich begründet, wie sich die Situation in Sri Lanka zum Zeitpunkt der vom Beschwerdeführer geltend gemachten Vorfälle darstellte und wie sie aktuell zu würdigen ist. Dabei konnte das BFM unter anderem auf die entwickelte Praxis des Bundesverwaltungs­gerichts verweisen. Die Beschwerde selbst zeigt denn auch, dass eine sach­gerechte Anfechtung möglich war. Der Begründungspflicht ist damit Genüge getan. Somit geht auch diese Rüge fehl. Im Weiteren hat das BFM gemäss Aktenlage das Akteneinsichtsgesuch des Beschwerdeführers vom 7. Februar 2012 mangelhaft behandelt und ihm die beantragte Einsicht in die eingereichten Beweismittel vorerst nicht gewährt (vgl. A 19/3 und A 20/2). Das BFM wurde vom Gericht mit Zwischenverfügung vom 12. März 2013 aber aufgefordert, auch Einsicht in die Akte A 15/1 zu gewähren (Umschlag mit eingereichten Beweismitteln). Am 14. März 2013 gewährte es die beantragte Akteneinsicht. Demnach ist dem Anspruch des Beschwerdeführers auf rechtliches Gehör, soweit die­ser als verletzt zu erkennen war, im Rahmen des Instruktionsverfah­rens in ausreichender Weise Genüge getan worden. Der genannte Verfahrensmangel ist als geheilt zu erachten.</w:t>
      </w:r>
    </w:p>
    <w:p>
      <w:r>
        <w:rPr>
          <w:b/>
        </w:rPr>
        <w:t>E. 3.5</w:t>
      </w:r>
    </w:p>
    <w:p>
      <w:r>
        <w:t>Aus den vorstehenden Erwägungen ergibt sich, dass keine Verletzun­gen der Verfahrensgarantien vorliegen beziehungsweise eine solche Verletzung als geheilt zu betrachten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4.2.1</w:t>
      </w:r>
    </w:p>
    <w:p>
      <w:r>
        <w:t>Die Bundesversammlung hat in der dringlichen Änderung des Asylgesetzes vom 28. September 2012 (in Kraft getreten am 29. September 2012) neu den Art. 3 Abs. 3 AsylG eingeführt, wonach Personen, die wegen Wehrdienstverweigerung oder Desertion ernsthaften Nachteilen ausgesetzt sind oder begründete Furcht haben, solchen Nachteilen ausgesetzt zu werden, keine Flüchtlinge sind. Vorbehalten bleibe das Abkommen vom 28. Juli 1951 über die Rechtsstellung der Flüchtlinge (FK, SR 0.142.30). Bei den am 29. September 2012 hängigen Verfahren stellt sich deshalb die Frage der intertemporalen Geltung dieser neuen Gesetzesbestimmung. Demnach ist Art. 3 Abs. 3 AsylG in Beschwerdeverfahren bezüglich Verfügungen, die das BFM vor dem Zeitpunkt des Inkrafttretens der Norm am 29. September 2012 erliess, nicht anzuwenden. Hin­gegen findet die neue gesetzliche Bestimmung in jenen Fällen Anwendung, die seit dem 29. September 2012 vom BFM entschieden wurden beziehungsweise werden (vgl. BVGE D-5699/2011 vom 1. Mai 2013 E. 3.2 [zur Publikation vorgesehen]).</w:t>
      </w:r>
    </w:p>
    <w:p>
      <w:r>
        <w:rPr>
          <w:b/>
        </w:rPr>
        <w:t>E. 4.2.2</w:t>
      </w:r>
    </w:p>
    <w:p>
      <w:r>
        <w:t>Nach dem Gesagten kommt Art. 3 Abs. 3 AsylG vorliegend nicht zur Anwendung.</w:t>
      </w:r>
    </w:p>
    <w:p>
      <w:r>
        <w:rPr>
          <w:b/>
        </w:rPr>
        <w:t>E. 4.3</w:t>
      </w:r>
    </w:p>
    <w:p>
      <w:r>
        <w:t>Wer um Asyl nachsucht, muss die Flüchtlingseigenschaft nachweisen oder zumindest glaubhaft machen (Art. 7 Abs. 1 AsylG). Vorbringen sind gemäss Praxis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5.1</w:t>
      </w:r>
    </w:p>
    <w:p>
      <w:r>
        <w:t>Die Vorinstanz hat die Glaubhaftigkeit der Kernvorbringen des Be­schwerdeführers verneint. Diese Einschätzung vermag grundsätzlich zu überzeugen. Das vorgebrachte LTTE-Engagement und insbesondere der damit verbundene Ein­satz an der Front, die fünftägige Haft vom April 2009, die anschliessende Überstellung ins F._______-Camp, die Flucht aus diesem Lager und die Suche durch die Armee seit 2009 wirken unglaubhaft. Es ist zwar davon auszugehen, dass er sich im geltend gemachten Zeit­raum tatsächlich im Kriegsgebiet aufhielt. Vor diesem Hinter­grund und in Anbetracht seines Persönlichkeitsprofils erscheinen gewisse Be­züge zu den LTTE als unvermeidlich. Hingegen gelang es ihm nicht, diese Bezüge in der geltend gemachten Form und verbunden mit den angeblichen behördlichen Konsequenzen widerspruchsfrei, substanziiert und mit hinreichenden Realkennzeichen versehen vorzubringen. Dabei kann auf die überzeugenden vorinstanzlichen Erwägungen verwiesen werden. So vermochte er insbesondere auch bei der Schilderung der angeblichen Ereignisse an der Front nicht den Eindruck von tatsächlich Erlebtem zu vermitteln. Der Umstand, wonach man ihn behördlicherseits wenige Stunden nach seinem Geständnis in ein Lager ver­bracht habe, wo mehrere Tausend Zivilisten untergebracht worden und die Armeeangehörigen nicht über seine LTTE-Vergangenheit infor­miert gewesen seien, ist in der geschilderten Weise als realitätsfremd zu qualifizieren. Vielmehr wäre von längerdauernden Verhören zu seinen LTTE-Verbindungen auszugehen gewesen, wäre man beim Beschwerdeführer tatsächlich von ernst zu nehmenden Aktivitäten für die LTTE ausgegangen. Das Beschwerdevorbringen, die Sicherheitskräfte seien aufgrund der damals chaotischen Lage mit der Evaluierung von LTTE-Exponenten noch nicht so routiniert gewesen, mutet reichlich spekulativ an. Auch die angebliche Flucht aus dem Camp, welches gemäss Beschwerdeergänzung nur von einem Soldaten bewacht gewesen sei, wirkt konstruiert. Stichhaltige Beschwerdeargumente für eine andere Sichtweise fehlen wiederum. Aufgrund des (angeblichen) Geständnisses des Beschwerdeführers kann so­dann nicht nachvollzogen werden, dass nach seinem Verschwinden aus dem Lager erst einige Monate später beziehungsweise in der Folge erst wieder nach einer einjährigen Pause nach ihm gesucht worden sein soll. Entgegen den Beschwerdevorbringen ist so nicht von einem tatsächlich vorhandenen Verfolgungsinteresse der Behörden im damaligen Zeitraum auszugehen. Zudem hat er den Zeitpunkt der ersten Su­che widersprüchlich angegeben (September respektive November 2009), was entgegen den nicht überzeugenden Beschwerdevorbringen nicht auf einen Protokollierungsfehler zurückzuführen ist. Im Zusammenhang mit der erwähnten Suche gab er überdies zu Protokoll, die Beamten bei einer behördlichen Vorsprache hätten von seinem Lageraufenthalt gar nichts gewusst (A 14/20 Antwort 100), was wiederum gegen sein angebliches Geständnis verbunden mit der Einweisung ins Lager unter den vorgebrachten Umständen spricht. Soweit er die angebliche und zielgerichtete Suche in den Zusammenhang mit festgenommen Bekannten stellt, fallen wiederum stereotype respektive spekulative Aussagen und Argumente auf, die gegen die angeblich erlebte beziehungsweise befürchtete Verfolgung wegen LTTE-Belangen im Zeitpunkt der Ausreise sprechen. Bezeichnenderweise vermochte er denn auch nicht plausibel darzulegen, weshalb er mit der Ausreise bis Anfang 2011 zugewartet habe (A 14/20 Antwort 97). Die eingereichten Beweismittel rechtfertigten keine andere Würdigung der Fluchtvorbringen, da ihnen bezüglich der geltend gemachten Verfolgung kein hinreichender Beweiswert zukommt. Nicht zu beanstanden ist schliesslich das vorinstanzliche Argument, wonach die innerfamiliären Be­helligun­gen wegen eines Grundstückkonflikts nicht asylrelevant erscheinen würden, da den Betroffe­nen behördlicher Schutz offenstehe. Allfällige - und den Beschwerdeführer gemäss obenstehenden Erwägungen nicht zutreffende - LTTE-Beschuldigungen könnten ebenfalls auf dem Rechtsweg entkräftet werden, sollten diese tatsächlich erhoben worden sein.</w:t>
      </w:r>
    </w:p>
    <w:p>
      <w:r>
        <w:rPr>
          <w:b/>
        </w:rPr>
        <w:t>E. 5.2</w:t>
      </w:r>
    </w:p>
    <w:p>
      <w:r>
        <w:t>Insgesamt ist daraus zu schliessen, dass der Beschwerdeführer im Zeit­punkt des Verlassens seines Heimatlandes im Januar 2011 keinen ge­zielten und intensiven Behelligungen ausgesetzt war.</w:t>
      </w:r>
    </w:p>
    <w:p>
      <w:r>
        <w:rPr>
          <w:b/>
        </w:rPr>
        <w:t>E. 6.1</w:t>
      </w:r>
    </w:p>
    <w:p>
      <w:r>
        <w:t>Seit Mai 2009 ist, gemäss weitgehend übereinstimmenden Berichten,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asylrechtlich relevante Gefährdung. (Auch) zum heutigen Zeitpunkt ist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beispielsweise Urteil des Bundesverwaltungsgerichts E-1858/2012 vom 24. Januar 2013 E. 6.2). Diese Lageeinschätzung des Grundsatzurteils BVGE 2011/24 des Bundesverwaltungsgerichts ist weiterhin zutreffend und wird in der jüngsten Einschätzung des UNHCR und in weiteren Berichten betreffend die politische und menschenrechtliche Lage in Sri Lanka bestätigt (vgl. UNHCR: Eligibility Guidelines for Assessing the International Protection Needs of Asylum Seekers from Sri Lanka, 21. Dezember 2012;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Aktuelle Situation Situation für aus dem Norden oder Osten stammende TamilInnen in Colombo und für RückkehrerInnen nach Sri Lanka, Bern 2011 sowie Urteil des Bundesverwaltungsgerichts E-2625/2011 vom 22. Januar 2013 E.5.5.3). Auch im neusten Bericht der SFH wird klar zum Ausdruck gebracht, es gebe keine Hinweise, dass sämtliche Rückkehrende systematisch entführt, verhaftet oder gefoltert werden würden (SFH, Aktuelle Situation, Bern, 15. November 2012, S. 20ff.). Somit kann davon ausgegangen werden, dass, auch nach Konsultation insbesondere der vom Beschwerdeführer eingereichten Quellen bezüglich der Einschätzung der Lage in Sri Lanka, rückkehrenden Tamilen gemäss der nach wie vor geltenden Rechtsprechung nicht in genereller Weise unmenschliche Behandlung droht (vgl. BVGE 2011/24 E. 10.4.2).</w:t>
      </w:r>
    </w:p>
    <w:p>
      <w:r>
        <w:rPr>
          <w:b/>
        </w:rPr>
        <w:t>E. 6.2</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vor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2011/24 E. 10.4.2).</w:t>
      </w:r>
    </w:p>
    <w:p>
      <w:r>
        <w:rPr>
          <w:b/>
        </w:rPr>
        <w:t>E. 6.3.1</w:t>
      </w:r>
    </w:p>
    <w:p>
      <w:r>
        <w:t>Der Beschwerdeführer macht im Wesentlichen geltend, zwei verschiedenen Risikogruppen anzugehören. Zum einen werde er verdächtigt, in Verbindung zu den LTTE zu stehen; zum anderen sei er im Falle eines abgewiesenen Asylgesuchs ein Rückkehrer aus der Schweiz, welchem nahe Kontakte zu den LTTE unterstellt würden (BVGE 2011/24 E. 8.1 und E. 8.4), wobei bei beiden Gruppen eine Verbindung zu den LTTE bestehen muss.</w:t>
      </w:r>
    </w:p>
    <w:p>
      <w:r>
        <w:rPr>
          <w:b/>
        </w:rPr>
        <w:t>E. 6.3.2</w:t>
      </w:r>
    </w:p>
    <w:p>
      <w:r>
        <w:t>Der Beschwerdeführer vermochte den Fronteinsatz für die LTTE und die behördlichen Behelligungen verbunden mit seinem Geständnis und die Flucht aus dem Lager als registrierter LTTE-Kämpfer nicht glaubhaft zu machen. Hingegen kann aufgrund der Aktenlage nicht ausgeschlossen werden, dass er im erwähnten Zeitraum gewisse untergeordnete Tätigkeiten für die LTTE ausübte beziehungsweise ausüben musste. Es ist indes nicht davon auszugehen, dass er mit hochrangigen Personen der LTTE in Kontakt gekommen ist oder an Kriegshandlungen teilgenom­men hat. Zudem ist zu bemerken, dass alle Personen, welche im von den LTTE kontrollierten Gebiet gelebt haben, Kontakt mit den LTTE hatten und nicht alleine aufgrund dieser Umstände Schutz gemäss des Abkommens vom 28. Juli 1951 über die Rechtsstellung der Flüchtlinge (FK, SR 0.142.30) benötigen (vgl. UNHCR, a.a.O. 2012, S. 26). In Anbetracht dessen ist festzuhalten, dass der Beschwerdeführer kein Risikoprofil aufweist, das ihn in der heutigen Zeit und unter den derzeit in Sri Lanka herr­schenden Bedingungen als in asylrelevanter Weise gefährdet erscheinen lassen würde. Es gibt keine Anhaltspunkte dafür, dass er in der jüngeren Vergangenheit der Verbindung mit den LTTE verdächtigt wurde. Das Beschwerdevorbringen, ein Onkel habe nach der Ausreise des Beschwerdeführers seinetwegen unter behördlichem Druck gestanden, vermag nach dem Gesagten nicht zu überzeugen, da er ein solches, allenfalls zu behördlichen Massnahmen gegen Verwandte führendes Profil nicht glaubhaft zu machen vermochte. Die auf Beschwerdeebene gemachten diesbezüglichen Vorbringen führen mithin nicht zur Annahme, aktuell bestehe ein Verfolgungsinteresse an ihm. Das weitere Beschwerdevorbringen, ein Bekannter eines Onkels sei ein hochrangiger LTTE-Aktivist und ins Ausland geflohen, lässt keinen hinreichenden Bezug zum Beschwerdeführer erkennen, weshalb die beantragte Einvernahme dieser Person als Zeuge schon aus diesem Grund abzuweisen ist. Die auf Beschwerdeebene gemachten Ausführungen beinhalten mithin keine konkreten Indizien, die aktuell ein Verfolgungsinteresse durch die sri-lankische Regierung als wahrscheinlich erscheinen liessen.</w:t>
      </w:r>
    </w:p>
    <w:p>
      <w:r>
        <w:rPr>
          <w:b/>
        </w:rPr>
        <w:t>E. 6.3.3</w:t>
      </w:r>
    </w:p>
    <w:p>
      <w:r>
        <w:t>Seine Ausführungen versucht der Beschwerdeführer mit einer grossen Zahl von Beweismitteln zu belegen, welche sich zur politischen und menschenrechtlichen Lage in Sri Lanka und deren Entwicklung im Verlauf der letzten Jahre äussern und ohne konkreten Bezug zur Person des Beschwerdeführers und dessen individuellen Asylvorbringen sind. Aus diesen Berichten geht hervor - und ist aus Sicht des Bundesverwaltungsgerichts nicht bestritten -, dass die allgemeine Men­schenrechtssituation in Sri Lanka auch nach dem Ende des Bürgerkriegs im Mai 2009 noch in verschiedener Hinsicht als problematisch zu bezeichnen ist und ehemalige Angehörige und Anhänger der LTTE unter bestimmten Umständen mit erheblichen Problemen konfrontiert sind. Allerdings ist gestützt auf die ge­nannten Quellen (vgl. E. 7.1) und weitere Berichte unabhängiger Institutionen und Organisationen - und zwar auch diejenigen, auf welche sich der Beschwerdeführer stützt - ebenfalls festzustellen, dass die Wahrscheinlichkeit einer konkreten asylrechtlich relevanten Gefährdung zum heutigen Zeitpunkt ein entsprechendes Profil der betreffenden Person voraussetzt.</w:t>
      </w:r>
    </w:p>
    <w:p>
      <w:r>
        <w:rPr>
          <w:b/>
        </w:rPr>
        <w:t>E. 6.3.4</w:t>
      </w:r>
    </w:p>
    <w:p>
      <w:r>
        <w:t>Nach dem Gesagten sind den Asylvorbringen des Beschwerdeführers keine konkreten und stichhaltigen Hinweise dafür zu entnehmen, er weise ein Risikoprofil auf, das ihn zum heutigen Zeitpunkt und unter den derzeit in Sri Lanka herrschenden Bedingungen in seinem Heimatstaat als in asylrelevanter Weise gefährdet erscheinen lässt.</w:t>
      </w:r>
    </w:p>
    <w:p>
      <w:r>
        <w:rPr>
          <w:b/>
        </w:rPr>
        <w:t>E. 6.4</w:t>
      </w:r>
    </w:p>
    <w:p>
      <w:r>
        <w:t>Im Weiteren führt der Beschwerdeführer zur Untermauerung seiner Gefährdung aus, nach seiner Ausreise sei seine Mutter bei einer durch die verfeindete Familie arrangierten behördlichen Vorsprache mas­siv geschlagen worden und habe sich in ärztliche Pflege begeben müs­sen. Die Polizei sei im Spital erschienen und habe das Vorgefallene zur Kenntnis genommen. Wegen des Erlebten seien seine Schwestern - eine davon zusammen mit ihrem Mann ebenfalls ein LTTE-Mitglied - und seine Mutter mittlerweile auch ausser Landes geflohen. Die Glaubhaftigkeit dieser Vorbringen muss aufgrund des Aussageverhaltens des Beschwerdeführers als fraglich bezeichnet werden. Selbst wenn zutreffen sollte, dass seine Mutter wegen erlittener Verletzungen in Spitalpflege war und die Polizei eingeschaltet wurde, könnte weder aufgrund eines solchen Vorfalls noch der allfälligen und nicht näher konkretisierten LTTE-Ver­gan­gen­heit einer Schwester nicht mit beachtlicher Wahrscheinlichkeit auf eine relevante Gefährdung des Beschwerdeführers geschlossen werden, da eine ihm behördlicherseits unterstellte und zu ahndende Nähe zu LTTE-Ka­derleuten aufgrund seiner Persönlichkeitsprofils nach dem Gesagten zu verneinen ist. An dieser Stelle ist ferner festzuhalten, dass im Asylverfahren kein genereller Anspruch auf Fristansetzung für Beweismittel besteht und Betroffene gehalten sind, im Rahmen der Mitwirkungspflicht diesbezüglich aktiv zu werden. Dem Rechtsvertreter wurde bereits mit Zwischenverfügungen vom 22. Februar 2012 und 12. März 2012 Gelegenheit zur Nachreichung entscheidrelevanter Vorbringen und Beweismittel eingeräumt. Damit hat das Gericht dem rechtlichen Gehör genüge getan, und es besteht kein Anlass, auf die fortgesetzten Anträge auf entsprechende Fristansetzungen an dieser Stelle - auch zur Einreichung von medizinischen Unterlagen - noch einzugehen, zumal der Sachverhalt hinreichend erstellt ist. Insbesondere erübrigt sich auch die beantragte Durchführung eines Beweisverfahrens im Sinne von Art. 11 AsylG (vgl. Art. 33 VwVG).</w:t>
      </w:r>
    </w:p>
    <w:p>
      <w:r>
        <w:rPr>
          <w:b/>
        </w:rPr>
        <w:t>E. 6.5</w:t>
      </w:r>
    </w:p>
    <w:p>
      <w:r>
        <w:t>Zusammenfassend ist nach einer Gesamtwürdigung aller relevanten Faktoren festzuhalten, dass es dem Beschwerdeführer nicht gelungen ist, eine bestehende oder unmittelbar drohende asylrelevante Verfolgungsgefahr nachzuweisen. Mangels Relevanz kann davon abgesehen werden, auf weitere Vorbringen und Beweismittel detailliert einzugehen. Somit hat die Vorinstanz zu Recht die Flüchtlingseigenschaft verneint und das Asylgesuch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E.10.2 S. 502).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8.4</w:t>
      </w:r>
    </w:p>
    <w:p>
      <w:r>
        <w:t>Sodann ergeben sich weder aus seinen Aussagen noch aus den Akten Anhaltspunkte dafür, dass er für den Fall einer Ausschaffung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8.4.1</w:t>
      </w:r>
    </w:p>
    <w:p>
      <w:r>
        <w:t>Das Bundesverwaltungsgericht nahm in BVGE 2011/24 zur Frage der Gefährdung von Personen aus Sri Lanka eine Lageana­lyse vor. Es gebe Personenkreise, die immer noch einer erhöhten Verfol­gungsgefahr ausge­setzt sein könnten. Indes ist entgegen den Ausführungen in der Beschwerde nicht in genereller Weise davon auszugehen, zurückkehrenden Tamilen drohe in Sri Lanka unmenschliche Behandlung (vgl. BVGE 2011/24 E. 10.4.2, SFH, a.a.O, S. 20ff.; UNHCR, a.a.O, S. 26ff.). Auch der EGMR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w:t>
      </w:r>
    </w:p>
    <w:p>
      <w:r>
        <w:rPr>
          <w:b/>
        </w:rPr>
        <w:t>E. 8.4.2</w:t>
      </w:r>
    </w:p>
    <w:p>
      <w:r>
        <w:t>Eine entsprechende konkrete Gefahr, die dem Beschwerdeführer dro­hen könnte, ist jedoch nicht ersichtlich, auch nicht unter Berücksichtigung der jüngsten Berichte. So wurde bereits festgestellt, dass seine Asylvorbrin­gen nicht auf begründete Furcht vor ernst­haften Nachteilen im Falle der Rückkehr ins Heimatland schliessen lassen. Gegenteiliges vermag der Beschwerdeführer auch nicht mit den eingereichten Beweismitteln, aus denen kein "real risk" abgeleitet werden kann, zu belegen.</w:t>
      </w:r>
    </w:p>
    <w:p>
      <w:r>
        <w:rPr>
          <w:b/>
        </w:rPr>
        <w:t>E. 8.5</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8.6.1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8.6.2</w:t>
      </w:r>
    </w:p>
    <w:p>
      <w:r>
        <w:t>Mit BVGE 2011/24 hat das Bundesverwaltungsgericht die in BVGE 2008/2 publizierte Wegweisungsvollzugspraxis teilweise abgeändert. Hinsichtlich des Wegwei­sungsvollzugs hält das Gericht fest, dass dieser in das ge­samte Gebiet der Ostprovinz grundsätzlich zumutbar sei (a.a.O. E. 13.1). Auch der Weg­weisungsvollzug in die Nordprovinz - mit Ausnah­me des Vanni-Ge­biets - sei grundsätzlich zumutbar, wobei sich eine zurückhal­tende Beurtei­lung der individuellen Zumutbarkeitskriterien sowie eine Be­rücksichti­gung des zeitlichen Elementes aufdränge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E.13.3).</w:t>
      </w:r>
    </w:p>
    <w:p>
      <w:r>
        <w:rPr>
          <w:b/>
        </w:rPr>
        <w:t>E. 8.6.3</w:t>
      </w:r>
    </w:p>
    <w:p>
      <w:r>
        <w:t>Das BFM hat die Herkunft des Beschwerdeführers aus B._______ und damit aus dem Vanni-Gebiet nicht in Frage gestellt. Dorthin ist der Vollzug der Wegweisung gestützt auf die aktuelle Praxis des Bundesverwaltungsgerichts nicht zumutbar, weshalb das BFM zu Recht davon ausging, der Beschwerdeführer könne nicht in dieses Gebiet zurückkehren. Unter diesen Umständen ist zu prüfen, ob für ihn eine innerstaatliche Aufenthaltsalternative besteht, wobei der Vollzug der Wegweisung in einen anderen Landesteil gestützt auf die geltende Praxis begünstigende Faktoren, insbesondere die Existenz eines tragfähigen familiären oder sozialen Beziehungsnetzes sowie die Aussichten auf eine gesicherte Einkommens- und Wohnsituation erfordert (vgl. BVGE 2011/24 E. 13.2.2.3). Aus den Akten des vorinstanzlichen Verfahrens ergibt sich, dass sich der Beschwerdeführer vom 12. April 2009 bis zum 29. Januar 2011 in H._______ bei C._______ und mithin nicht im Vanni-Gebiet aufhielt. Er sei unterstützt worden durch Verwandte; auch seine Mutter und eine Schwester sollen sich gemäss Angaben bei der Summarbefragung dort aufgehalten haben (A 5/11 S. 1 ff.; A 14/20 Antwort 15). Zwei Onkel lebten in C._______ (A 14/20 Antwort 5). Zwar gab er bei der Anhörung, welche fast ein Jahr nach der Summarbefragung stattfand, an, seine Schwestern und seine Mutter hielten sich mittlerweile im Ausland auf (A 14/20 Antworten 5 ff.). Aufgrund seines Aussageverhaltens bestehen indes gewisse Zweifel an diesen Vorbringen, zumal er in der Beschwerde geltend machte, die Schwestern seien wegen des seinetwegen bestehenden behördlichen Drucks ausgereist und er diesen Druck gemäss vorstehenden Erwägungen nicht glaubhaft machen konnte. Vor diesem Hintergrund kann auch der mit gleicher Begründung vorgetragene Wegzug des einen Onkels aus C._______ nicht nachvollzogen werden. Unbesehen des allfälligen Wegzugs einzelner Angehöriger oder Verwandter kann somit in Anbetracht der Familienstruktur vor Ort nach wie vor davon ausgegangen werden, dass er im genannten Gebiet hinreichende soziale Anknüpfungspunkte verbun­den mit einer Wohngelegenheit hat. Allfällige gesundheitliche Probleme sind trotz der eingeräumten Möglichkeit zur Einreichung von Beschwerde­ergänzungen durch keine Unterlagen untermauert worden. Ferner gab er an, in einem Fotogeschäft gearbeitet zu haben. Damit liegen im vorliegenden Fall begünstigende Faktoren vor. Zudem hat der Beschwerdeführer den grössten Teil seines bisherigen Lebens in seinem Heimatland ver­bracht, wo er mit der Kultur und der Arbeits- beziehungsweise Lebenswei­se bestens vertraut ist. Unter diesen Umständen ist nicht davon auszugehen, dass er nach seiner Rückkehr nach Sri Lanka in eine existenzielle Notlage geraten wird.</w:t>
      </w:r>
    </w:p>
    <w:p>
      <w:r>
        <w:rPr>
          <w:b/>
        </w:rPr>
        <w:t>E. 8.7</w:t>
      </w:r>
    </w:p>
    <w:p>
      <w:r>
        <w:t>Nach dem Gesagten erweist sich der Vollzug der Wegweisung auch als zumutbar.</w:t>
      </w:r>
    </w:p>
    <w:p>
      <w:r>
        <w:rPr>
          <w:b/>
        </w:rPr>
        <w:t>E. 8.8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8.9</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10.1</w:t>
      </w:r>
    </w:p>
    <w:p>
      <w:r>
        <w:t>Bei diesem Ausgang des Verfahrens wären die Kosten grundsätzlich dem Beschwer­de­füh­rer aufzuerlegen (Art. 63 Abs. 1 VwVG). Nachdem sein Ge­such im Sinne von Art. 65 Abs. 1 VwVG mit Zwischenverfügung vom 12. März 2012 gutgeheissen wurde und sich seine finanzielle Situation seit­her nicht ent­scheidwesentlich verändert hat, erfolgt keine Kostenauf­lage.</w:t>
      </w:r>
    </w:p>
    <w:p>
      <w:r>
        <w:rPr>
          <w:b/>
        </w:rPr>
        <w:t>E. 10.2</w:t>
      </w:r>
    </w:p>
    <w:p>
      <w:r>
        <w:t>Angesichts der vorerst mangelhaften Aktenedition durch das BFM ist dem Beschwerdeführer schliess­lich trotz des Umstandes, wonach er im vorliegenden Beschwerdeverfahren mit seinen Rechtsbegehren letztlich nicht durchge­drungen ist, eine angemessene (reduzierte) Parteientschädigung für die ihm aus der Beschwerdeführung im Rahmen des festgestellten Verfahrensmangels erwachsenen notwendigen Kosten zuzusprechen. Der Beschwerdeführer hat keine Kostennote einreichen lassen; auf die beantragte Nachreichung einer solchen kann in Anbetracht der Fallumstände verzichtet werden. Die Parteientschädigung ist aufgrund des zuverlässig abschätzbaren Zeitaufwandes des Rechtsvertreters und der praxisgemässen Bemes­sungsfaktoren (Art. 16 Abs. 1 Bst. a VGG i.V.m. Art. 8, Art. 10 Abs. 2 und Art. 14 Abs. 2 VGKE) auf insgesamt Fr. 300.- (inklusive Auslagen und allfäl­lige Mehrwertsteuer) festzusetzen und vom BFM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