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D-918/2024 vom 25. Juni 2025</w:t>
      </w:r>
    </w:p>
    <w:p>
      <w:r>
        <w:t>Bundesverwaltungsgericht, 2025-06-25, DE</w:t>
      </w:r>
    </w:p>
    <w:p>
      <w:r>
        <w:rPr>
          <w:b/>
        </w:rPr>
        <w:t xml:space="preserve">Quelle: </w:t>
      </w:r>
      <w:r>
        <w:t>https://mcp.opencaselaw.ch/entscheid/bvger_D-918_2024</w:t>
      </w:r>
    </w:p>
    <w:p>
      <w:r>
        <w:t>FR: TAF D-918/2024 du 25 juin 2025</w:t>
      </w:r>
    </w:p>
    <w:p>
      <w:r>
        <w:t>IT: TAF D-918/2024 del 25 giugno 2025</w:t>
      </w:r>
    </w:p>
    <w:p>
      <w:pPr>
        <w:pStyle w:val="Heading2"/>
      </w:pPr>
      <w:r>
        <w:t>Regeste</w:t>
      </w:r>
    </w:p>
    <w:p>
      <w:r>
        <w:t>Asyl und Wegweisung</w:t>
      </w:r>
    </w:p>
    <w:p>
      <w:pPr>
        <w:pStyle w:val="Heading2"/>
      </w:pPr>
      <w:r>
        <w:t>Erwägungen</w:t>
      </w:r>
    </w:p>
    <w:p>
      <w:r>
        <w:rPr>
          <w:b/>
        </w:rPr>
        <w:t>E. 28</w:t>
      </w:r>
    </w:p>
    <w:p>
      <w:r>
        <w:t>Februar 2008, Grosse Kammer 37201/06, §§ 124-127 m.w.H.), dass jedoch aus den vorstehenden Erwägungen hervorgeht, dass – entge- gen der Beschwerde – keine stichhaltigen Gründe für die Annahme beste- hen, die Beschwerdeführer würden nach einer Rückkehr in ihren Heimat- land einer menschenrechtswidrigen Behandlung unterzogen, dass überdies die Befürchtungen des Beschwerdeführers, von Russland für den Krieg gegen die Ukraine mobilisiert zu werden beziehungsweise zu Kriegsverbrechen gezwungen zu werden, derzeit rein hypothetischer Natur sind und sich als flüchtlingsrechtlich nicht relevant erwiesen haben, dass überdies auch die allgemeine Menschenrechtssituation in Russland den Wegweisungsvollzug zum heutigen Zeitpunkt nicht als unzulässig erschei- nen lässt, dass nach dem Gesagten der Vollzug der Wegweisung sowohl im Sinne der landes- als auch der völkerrechtlichen Bestimmungen zulässig 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in Russland beziehungsweise Tschet- schenien noch individuelle Gründe der Beschwerdeführer auf eine kon- krete Gefährdung im Falle ihrer Rückkehr schliessen lassen, dass in Tschetschenien grundsätzlich keine Situation allgemeiner Gewalt besteht, selbst wenn die dortige Lage angesichts der kriegerischen Ausei- nandersetzungen zwischen Russland und der Ukraine als durchaus ange- spannt einzustufen ist (vgl. Urteile des BVGer D-1943/2024 vom 30. Sep- tember 2024 E. 7.3, D-1317/2020 vom 24. Oktober 2023 E. 7.3.1), dass vorliegend auch keine individuellen Gründe ersichtlich sind, die gegen einen Wegweisungsvollzug der Beschwerdeführer – die als Familie nach Tschetschenien in das eigene Haus zurückkehren werden und sowohl über Ausbildungen sowie ausgeprägte Berufserfahrung verfügen – sprechen, dass – sollte tatsächlich aufgrund ihrer längeren Abwesenheit eine Versie- gelung dieses Wohnhauses durchgeführt worden sein – ihnen zugemutet werden kann, einen Antrag um entsprechende Aufhebung zu stellen,</w:t>
      </w:r>
    </w:p>
    <w:p>
      <w:r>
        <w:t>D-918/2024 Seite 10 dass weiter aus gesundheitlichen Gründen nur dann auf Unzumutbarkeit des Wegweisungsvollzugs im Sinne von Art. 83 Abs. 4 AIG geschlossen werden kann, wenn eine notwendige Behandlung im Heimatland schlicht nicht zur Verfügung steht und die fehlende Möglichkeit der (Weiter-)Be- handlung bei einer Rückkehr zu einer raschen und lebensgefährdenden Beeinträchtigung des Gesundheitszustands, zur Invalidität oder gar zum Tod der betroffenen Person führt, dass dabei als wesentlich die allgemeine und dringende medizinische Be- handlung erachtet wird, welche zur Gewährleistung einer menschenwürdi- gen Existenz absolut notwendig ist, dass der medizinische Sachverhalt ausreichend erstellt ist und auf Be- schwerdeebene bis heute keine neuen Arztberichte eingereicht wurden, dass die medizinischen Probleme des Beschwerdeführers 3 – die sowohl in Tschetschenien als auch in G._______ behandelt werden konnten – kein Wegweisungshindernis darstellen und zusammen mit der Vorinstanz fest- zustellen ist, dass die Weiterführung der Behandlung sowohl in Tschet- schenien als auch in anderen russischen Städten durchaus möglich und zumutbar ist, dass hierbei Unzumutbarkeit noch nicht vorliegt, wenn im Heimat- oder Herkunftsstaat eine nicht dem schweizerischen Standard entsprechende medizinische Behandlung gegeben ist (vgl. BVGE 2011/50 E. 8.3, 2009/52 E. 10.1, 2009/51 E. 5.5, 2009/28 E. 9.3.1, 2009/2 E. 9.3.2), dass sodann auch die beim Beschwerdeführer 1 im Jahr 2023 diagnosti- zierte Anpassungsstörung nicht zur Unzumutbarkeit des Wegweisungsvoll- zugs führt und – sofern überhaupt noch akut – eine allfällige Suizidalität nach gefestigter Rechtsprechung ebenfalls kein Vollzugshindernis dar- stellt, einer solchen vielmehr bei einem zwangsweisen Wegweisungsvoll- zug im Rahmen der Vollzugsmodalitäten Rechnung zu tragen wäre, dass schliesslich eine Rückkehr nach Tschetschenien auch mit dem Kin- deswohl vereinbar ist (Art. 3 Abs. 1 Übereinkommen über die Rechte des Kindes, KRK, SR 0.107), dass der Beschwerdeführer 5 zwar in der Schweiz geboren wurde und die Beschwerdeführer 3 und 4 ebenfalls minderjährig sind, aufgrund ihres jun- gen Alters beziehungsweise der relativ kurzen Aufenthaltsdauer in der Schweiz jedoch noch nicht von einer fortgeschrittenen Verwurzelung</w:t>
      </w:r>
    </w:p>
    <w:p>
      <w:r>
        <w:t>D-918/2024 Seite 11 hierzulande gesprochen werden kann, sind doch deren wichtigste Bezugs- personen nach wie vor die Beschwerdeführer 1 und 2 (Kernfamilie), wes- halb sie bei einer Rückkehr mit diesen kaum aus stabilen Beziehungen herausgerissen werden und sich überdies aufgrund ihres Alters sowie der relativ kurzen Landesabwesenheit in ihrem Heimatland problemlos (er- neut) integrieren können, dass insgesamt nicht davon auszugehen ist, die Beschwerdeführer gerie- ten bei einer Rückkehr nach Tschetschenien aus wirtschaftlichen, sozialen oder gesundheitlichen Gründen in eine existenzielle Notlage, dass der Vollzug der Wegweisung demnach zumutbar ist, dass der Vollzug der Wegweisung der Beschwerdeführer in den Heimat- staat schliesslich möglich ist, da keine Vollzugshindernisse bestehen (Art. 83 Abs. 2 AIG), und es ihnen obliegt – sofern notwendig – bei der Be- schaffung gültiger Reisepapiere mitzuwirken (vgl. Art. 8 Abs. 4 AsylG und dazu auch BVGE 2008/34 E. 12), dass die Vorinstanz den Vollzug demnach zu Recht als zulässig, zumutbar und möglich erachtet hat, womit die Anordnung einer vorläufigen Aufnahme ausser Betracht fällt (Art. 83 Abs. 1–4 AIG) und folglich das entsprechende Beschwerdebegehren abzuweisen ist, dass die angefochtene Verfügung Bundesrecht nicht verletzt, den rechts- erheblichen Sachverhalt richtig sowie vollständig feststellt (Art. 106 Abs. 1 AsylG) und – soweit überprüfbar – angemessen ist, weshalb die Be- schwerde abzuweisen ist, dass das Gesuch betreffend Verzicht auf Erhebung eines Kostenvorschus- ses gegenstandslos geworden ist, dass das Gesuch um Gewährung der unentgeltlichen Prozessführung – ungeachtet der geltend gemachten prozessualen Bedürftigkeit – abzuwei- sen ist, da sich die Beschwerdebegehren entsprechend den vorstehenden Erwägungen als aussichtslos erwiesen haben (Art. 65 Abs. 1 VwVG), dass bei diesem Ausgang des Verfahrens die Kosten den Beschwerdefüh- rern aufzuerlegen (Art. 63 Abs. 1 VwVG) und auf insgesamt Fr. 750.‒ fest- zusetzen sind (Art. 1–3 des Reglements vom 21. Februar 2008 über die Kosten und Entschädigungen vor dem Bundesverwaltungsgericht [VGKE, SR 173.320.2]).</w:t>
      </w:r>
    </w:p>
    <w:p>
      <w:r>
        <w:t>D-918/2024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