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D-918/2023 vom 21. Februar 2023</w:t>
      </w:r>
    </w:p>
    <w:p>
      <w:r>
        <w:t>Bundesverwaltungsgericht, 2023-02-21, DE</w:t>
      </w:r>
    </w:p>
    <w:p>
      <w:r>
        <w:rPr>
          <w:b/>
        </w:rPr>
        <w:t xml:space="preserve">Quelle: </w:t>
      </w:r>
      <w:r>
        <w:t>https://mcp.opencaselaw.ch/entscheid/bvger_D-918_2023</w:t>
      </w:r>
    </w:p>
    <w:p>
      <w:r>
        <w:t>FR: TAF D-918/2023 du 21 février 2023</w:t>
      </w:r>
    </w:p>
    <w:p>
      <w:r>
        <w:t>IT: TAF D-918/2023 del 21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Den Akten zufolge stellte der Beschwerdeführer im Verlauf der letzten Jahre in mehreren europäischen Ländern Asylgesuche, darunter auch in Frankreich. Die französischen Behörden erliessen in diesem Zusammenhang einen negativen Asylentscheid vom (...), einen Nichteintretensentscheid vom (...) (betreffend ein Wiedererwägungsgesuch) sowie eine Wegweisungsverfügung vom (...). Dem Wiederaufnahmeersuchen des SEM vom 26. Januar 2023 stimmten die zuständigen französischen Behörden mit Schreiben vom 8. Februar 2023 innert der massgeblichen Frist ausdrücklich zu. Die grundsätzliche Zuständigkeit Frankreichs für die weitere Durchführung des Asyl- und namentlich des Wegweisungsverfahrens betreffend den Beschwerdeführer ist damit gegeben, was vom Beschwerdeführer auch nicht bestritten wird.</w:t>
      </w:r>
    </w:p>
    <w:p>
      <w:r>
        <w:rPr>
          <w:b/>
        </w:rPr>
        <w:t>E. 6.2</w:t>
      </w:r>
    </w:p>
    <w:p>
      <w:r>
        <w:t>Im Lichte von Art. 3 Abs. 2 Dublin-III-VO ist sodann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(entspricht Art. 3 EMRK) mit sich bringen würden.</w:t>
      </w:r>
    </w:p>
    <w:p>
      <w:r>
        <w:rPr>
          <w:b/>
        </w:rPr>
        <w:t>E. 6.2.1</w:t>
      </w:r>
    </w:p>
    <w:p>
      <w:r>
        <w:t>Frankreich ist Signatarstaat der EMRK, der FoK sowie der FK, und es ist grundsätzlich davon auszugehen, dass es seinen diesbezüglichen völkerrechtlichen Verpflichtungen nachkommt und insbesondere auch das Non-Refoulement-Gebot beachtet. Es darf ausserdem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Frankreich würden systemische Schwachstellen im Sinne von Art. 3 Abs. 2 Sätze 2 und 3 Dublin-III-VO aufweisen.</w:t>
      </w:r>
    </w:p>
    <w:p>
      <w:r>
        <w:rPr>
          <w:b/>
        </w:rPr>
        <w:t>E. 6.2.2</w:t>
      </w:r>
    </w:p>
    <w:p>
      <w:r>
        <w:t>An diesen Feststellungen vermögen auch die Vorbringen des Beschwerdeführers, er habe in Frankreich auf der Strasse leben müssen, und die französischen Behörden hätten ihn nach Afghanistan ausschaffen wollen, nichts zu ändern. Seine Aussagen betreffend die angeblich fehlende Unterbringung und Unterstützung in Frankreich sind unbelegt und überdies völlig unsubstanziiert ausgefallen, weshalb sie nicht geeignet sind, die Annahme zu widerlegen, dass sich Frankreich an die vorstehend erwähnten, einschlägigen Richtlinien hält und Asylsuchenden adäquate Unterstützung gewährt. Ferner ist festzustellen, dass die französischen Behörden das Asylgesuch des Beschwerdeführers den Akten zufolge offenbar abgelehnt und die Wegweisung aus Frankreich verfügt haben. Die blosse Tatsache, dass ein Asylgesuch definitiv abgelehnt und die Wegweisung verfügt wurde, stellt jedoch noch keine Verletzung des Non-Refoulement-Prinzips dar (BVGE 2017 VI/5 E. 8.5.3.3; Urteil des BVGer E-569/2020 vom 4. März 2020), und es bestehen auch keine Hinweise darauf, dass das erwähnte französische Asyl- und Wegweisungsverfahren betreffend den Beschwerdeführer nicht in rechtsstaatlich korrekter Weise und unter Beachtung der anwendbaren völkerrechtlichen Bestimmungen, namentlich auch des Non-Refoulement-Gebots, durchgeführt worden sind.</w:t>
      </w:r>
    </w:p>
    <w:p>
      <w:r>
        <w:rPr>
          <w:b/>
        </w:rPr>
        <w:t>E. 6.2.3</w:t>
      </w:r>
    </w:p>
    <w:p>
      <w:r>
        <w:t>Nach dem Gesagten ist die Anwendung von Art. 3 Abs. 2 Dublin-III-VO nicht gerechtfertigt.</w:t>
      </w:r>
    </w:p>
    <w:p>
      <w:r>
        <w:rPr>
          <w:b/>
        </w:rPr>
        <w:t>E. 6.3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6.3.1</w:t>
      </w:r>
    </w:p>
    <w:p>
      <w:r>
        <w:t>Es gilt die Vermutung, dass Frankreich - als Dublin-Mitgliedstaat - bei der Durchführung des Asyl- und Wegweisungsverfahrens die einschlägigen völkerrechtlichen Verpflichtungen respektiert. Der Beschwerdeführer bringt nichts vor, was diese Vermutung widerlegen könnte. Soweit er in der Beschwerde geltend macht, er sei psychisch angeschlagen respektive «zerstört», ist festzustellen, dass er diese angebliche gesundheitliche Beeinträchtigung den Akten zufolge im BAZ nicht gemeldet und nie um ärztliche Behandlung ersucht hat (vgl. dazu bereits die zutreffenden Ausführungen des SEM auf S. 5 der angefochtenen Verfügung). Mangels anderweiti-ger, konkreter Indizien ist daher davon auszugehen, dass keine derart schwerwiegende psychische Erkrankung vorliegt, dass von einer Überstellung nach Frankreich abgesehen werden müsste. Im Übrigen wäre eine adäquate medizinische Behandlung bei Bedarf ohne weiteres auch in Frankreich erhältlich. Nach dem Gesagten sind keine Hinweise auf das Bestehen eines völkerrechtlichen Vollzugshindernisses im Sinne von Art. 3 EMRK - welches zwingend zu einem Selbsteintritt führen müsste - ersichtlich.</w:t>
      </w:r>
    </w:p>
    <w:p>
      <w:r>
        <w:rPr>
          <w:b/>
        </w:rPr>
        <w:t>E. 6.3.2</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6.4</w:t>
      </w:r>
    </w:p>
    <w:p>
      <w:r>
        <w:t>Nach dem Gesagten bleibt Frankreich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Frankreich in Anwendung von Art. 44 AsylG ebenfalls zu Recht angeordnet (Art. 32 Bst. a AsylV 1).</w:t>
      </w:r>
    </w:p>
    <w:p>
      <w:r>
        <w:rPr>
          <w:b/>
        </w:rPr>
        <w:t>E. 8</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17. Februar 2023 angeordnete Vollzugsstopp fällt dahin.</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