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D-915/2024 vom 2. Februar 2024</w:t>
      </w:r>
    </w:p>
    <w:p>
      <w:r>
        <w:t>Bundesverwaltungsgericht, 2024-02-02, DE</w:t>
      </w:r>
    </w:p>
    <w:p>
      <w:r>
        <w:rPr>
          <w:b/>
        </w:rPr>
        <w:t xml:space="preserve">Quelle: </w:t>
      </w:r>
      <w:r>
        <w:t>https://mcp.opencaselaw.ch/entscheid/bvger_D-915_2024_d20240202</w:t>
      </w:r>
    </w:p>
    <w:p>
      <w:r>
        <w:t>FR: TAF D-915/2024 du 2 février 2024</w:t>
      </w:r>
    </w:p>
    <w:p>
      <w:r>
        <w:t>IT: TAF D-915/2024 del 2 febbraio 2024</w:t>
      </w:r>
    </w:p>
    <w:p>
      <w:pPr>
        <w:pStyle w:val="Heading2"/>
      </w:pPr>
      <w:r>
        <w:t>Regeste</w:t>
      </w:r>
    </w:p>
    <w:p>
      <w:r>
        <w:t>Asyl (ohne Wegweisungsvollzug) (beschleunigtes Verfahren) | Asyl (ohne Wegweisungsvollzug) (beschleunigtes Verfahren); Verfügung des SEM vom 2. Februar 2024</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hier – end- gültig (Art. 83 Bst. d Ziff. 1 BGG; Art. 105 AsylG). Der Beschwerdeführer ist als Verfügungsadressat zur Beschwerdeführung legitimiert (Art. 48 Abs. 1 VwVG). Auf die frist- und formgerecht eingereichte Beschwerde (Art. 108 Abs. 1 AsylG und Art. 52 Abs. 1 VwVG) ist einzutreten.</w:t>
      </w:r>
    </w:p>
    <w:p>
      <w:r>
        <w:rPr>
          <w:b/>
        </w:rPr>
        <w:t>E. 1.2</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D-915/2024 Seite 6</w:t>
      </w:r>
    </w:p>
    <w:p>
      <w:r>
        <w:rPr>
          <w:b/>
        </w:rPr>
        <w:t>E. 4.2</w:t>
      </w:r>
    </w:p>
    <w:p>
      <w:r>
        <w:t>Erstrecken sich Verfolgungsmassnahmen neben der primär betroffe- nen Person auf Familienangehörige und Verwandte, liegt eine Reflexver- folgung vor. Diese ist flüchtlingsrechtlich relevant, wenn die von der Re- flexverfolgung betroffene Person ernsthaften Nachteilen im Sinne von Art. 3 Abs. 2 AsylG ausgesetzt ist (zum Begriff der Reflexverfolgung vgl. BVGE 2007/19 E. 3.3 m.H.a. Entscheidungen und Mitteilungen der ARK [EMARK] 1994 Nr. 5 E. 3h; EMARK 1994 Nr. 17).</w:t>
      </w:r>
    </w:p>
    <w:p>
      <w:r>
        <w:rPr>
          <w:b/>
        </w:rPr>
        <w:t>E. 4.3</w:t>
      </w:r>
    </w:p>
    <w:p>
      <w:r>
        <w:t>Wer um Asyl nachsucht, muss die Flüchtlingseigenschaft nachweisen oder zumindest glaubhaft machen (Art. 7 AsylG).</w:t>
      </w:r>
    </w:p>
    <w:p>
      <w:r>
        <w:rPr>
          <w:b/>
        </w:rPr>
        <w:t>E. 5.1</w:t>
      </w:r>
    </w:p>
    <w:p>
      <w:r>
        <w:t>Die Vorinstanz führte zur Begründung der angefochtenen Verfügung aus, die Vorbringen des Beschwerdeführers würden den Anforderungen an die Flüchtlingseigenschaft gemäss Art. 3 AsylG nicht standhalten. Beim Vorfall anlässlich der Hausdurchsuchung durch die Taliban, als der Be- schwerdeführer (…) gewesen sei, habe es sich um einen einmaligen Vor- fall gehandelt. Der Beschwerdeführer sei zur falschen Zeit am falschen Ort gewesen. Die Taliban hätten nicht gezielt nach ihm gesucht, sondern das Haus nach Waffen durchsucht. Es sei nachvollziehbar, dass er wegen dem einmaligen Ereignis subjektiv Angst habe. Es sei objektiv aber nicht be- gründet, dass er sich vor gezielten Verfolgungsmassnahmen durch die Ta- liban fürchten müsse. Wenn sein älterer Bruder, der selbst für die ehema- lige Regierung gearbeitet habe, und sein Vater, welcher ein ehemaliger (…) sei und einen Sohn habe, der (…) gewesen sei, keinen Verfolgungsmass- nahmen ausgesetzt seien, obwohl sie noch in Afghanistan leben würden, sei auch der Beschwerdeführer nicht von einer Reflexverfolgung betroffen. Hinsichtlich der in Aussicht gestellten Beweismittel, aufgrund welcher der Beschwerdeführer eine Zuweisung ins erweiterte Verfahren verlange, sei festzuhalten, dass solche Beweismittel nichts am Entscheid ändern könn- ten, da nicht die Glaubhaftigkeit der Vorbringen angezweifelt werde, son- dern deren flüchtlingsrechtliche Relevanz nicht gegeben sei. Wenn der Be- schwerdeführer mit Fotos seine Verletzungen vom Angriff der Taliban oder mit Unterlagen die Tätigkeiten seiner Brüder belegen würde, würde dies nichts daran ändern, dass aktuell sein Vater und ein älterer Bruder unbe- helligt in Afghanistan in seinem Dorf leben könnten.</w:t>
      </w:r>
    </w:p>
    <w:p>
      <w:r>
        <w:rPr>
          <w:b/>
        </w:rPr>
        <w:t>E. 5.2</w:t>
      </w:r>
    </w:p>
    <w:p>
      <w:r>
        <w:t>In der Beschwerde wurde entgegnet, der Beschwerdeführer habe in der Schweiz einen als Flüchtling anerkannten Onkel sowie vier minderjäh- rige Cousins, die bereits früher in die Schweiz gekommen seien. Alle seien zusammen am gleichen Ort in einer seit Generationen dem Widerstand</w:t>
      </w:r>
    </w:p>
    <w:p>
      <w:r>
        <w:t>D-915/2024 Seite 7 verpflichteten Grossfamilie aufgewachsen. Die Banden der angesehenen und wohlhabenden Familie seien sehr eng. Alle seine Onkel und alle älte- ren Cousins hätten Afghanistan verlassen. Nur sein invalider Vater, sein blinder Bruder und sein invalider Grossonkel sowie die Mehrheit der weib- lichen Familienangehörigen seien in Afghanistan geblieben. Die vier Cous- ins und der Beschwerdeführer seien derselben Verfolgungs- und Bedro- hungssituation entflohen. Während sein redegewandter Cousin ausführlich befragt worden sei und Asyl erhalten habe, sei der Beschwerdeführer in ein beschleunigtes Verfahren geraten. Wichtige Fragen, wie etwa zu seinen ihm von den Taliban zugefügten Stichwunden und Knochenbrüchen, seien ihm nicht gestellt worden. Die Befragung inklusive Begrüssung, Pause und Rückübersetzung habe bloss zwei Stunden gedauert. Zudem hätten kaum weiterführende Abklärungen stattgefunden, weil der Befrager eine feste Ansicht zu den bestehenden politischen Verhältnissen in Afghanistan ge- habt habe. Die von der Vorinstanz angeführten Erwägungen und die Schlussfolgerung, wonach der Beschwerdeführer ähnlich wie seine invali- den Angehörigen problemlos in seiner Heimat leben könne, ohne weitere Angriffe durch die Taliban in Kauf nehmen zu müssen, überschreite die zu- lässige Interpretationsfreiheit der Vorinstanz und entspreche nicht den dor- tigen reellen politischen und sozialen Verhältnissen. Der invalide Vater mit gekrümmtem Rücken und der blinde Bruder sowie deren Frauen würden für die Taliban keine Gefahr mehr darstellen, wohl aber die kräftigen Jüng- linge und Männer, die zum Widerstand gerüstet seien. Die Taliban hätten die Absicht, den bewaffneten Widerstand zu eliminieren und nicht gebrech- liche, wehrlose Menschen zu massakrieren. Die Taliban würden selbst be- tagte, wehrlose und gebrechliche Personen immer wieder unter Druck set- zen und mitnehmen, und im besonderen junge Männer als potenzielle Wi- derstandskämpfer und deren Waffen aufspüren. Deshalb hätten sie im Haus des Beschwerdeführers auch nach Waffen gesucht und die Hausher- rin umgestossen, die sie habe aufhalten und beschwichtigen wollen. Denn die Taliban hätten geglaubt, dass der Beschwerdeführer und insbesondere seine Brüder bewaffnet gewesen seien. Sie hätten den gebrechlichen Vater so unter Druck gesetzt, dass er zwei Waffen habe kaufen müssen, um sie den Taliban abzugeben, andernfalls hätten sie allenfalls den Vater ins Ge- fängnis gebracht. Der Vater habe für den Waffenkauf ein Stück Land ver- kaufen müssen. Der blinde Bruder lebe zudem nicht in B._______, sondern sei nach der Machübernahme mit seiner Frau nach H._______ geflohen. Der Beschwerdeführer befürchte, dass die Taliban ihn bei einer Rückkehr erneut zusammenschlagen und lebensgefährlich verletzen würden, denn die politische Situation habe sich nicht gebessert. Die Vorinstanz erachte diese Angst zu Unrecht als bloss subjektiv respektive als objektiv</w:t>
      </w:r>
    </w:p>
    <w:p>
      <w:r>
        <w:t>D-915/2024 Seite 8 unbegründet, da er nicht gezielten Verfolgungsmassnahmen ausgesetzt gewesen sei. Damit würden die vom Beschwerdeführer erlittenen folter- ähnlichen Misshandlungen bagatellisiert. Der Vorfall habe nichts mit Zufall zu tun. Die Beachtung der medizinischen Unterlagen zeige die Intensität der erlittenen ernsthaften Nachteile. Er trage Narben von Stichwaffen am (…) und anderen Körperteilen sowie Spuren der zahlreichen Frakturen am (…) und Verletzungen am (…).</w:t>
      </w:r>
    </w:p>
    <w:p>
      <w:r>
        <w:rPr>
          <w:b/>
        </w:rPr>
        <w:t>E. 6.1</w:t>
      </w:r>
    </w:p>
    <w:p>
      <w:r>
        <w:t>Das Bundesverwaltungsgericht anerkennt, dass gewisse Personen, insbesondere solche, die den vormaligen afghanischen Behörden ange- hörten oder für sie oder ausländische Akteure arbeiteten, ein erhöhtes Ri- siko haben, in den Fokus der Taliban zu geraten. Zudem kann die familiäre Zugehörigkeit zu einer solchen Person zu einer Reflexverfolgung führen. Eine Einschätzung hat jedoch im jeweiligen Einzelfall zu erfolgen. Selbst wenn Familienmitglieder über ein entsprechendes Risikoprofil verfügen, vermag das per se noch keine Reflexverfolgung für die näheren Angehöri- gen zu begründen. Um eine begründete Furcht vor einer Reflexverfolgung im Sinne von Art. 3 AsylG zu bejahen, muss ein begründeter Anlass zur Annahme bestehen, eine solche Verfolgung werde sich mit beachtlicher Wahrscheinlichkeit und in absehbarer Zukunft auch in Bezug auf die Ange- hörigen verwirklichen. Es müssen konkrete Indizien dargelegt werden, die die Furcht vor einer real drohenden Verfolgung nachvollziehbar erscheinen lassen (vgl. zum Ganzen: Urteil des BVGer E-1669/2024 vom 2. Mai 2024 E. 6.3 f. m.w.H.).</w:t>
      </w:r>
    </w:p>
    <w:p>
      <w:r>
        <w:rPr>
          <w:b/>
        </w:rPr>
        <w:t>E. 6.2</w:t>
      </w:r>
    </w:p>
    <w:p>
      <w:r>
        <w:t>Es ist zwar nicht auszuschliessen, dass gewisse Angehörige des Be- schwerdeführers (vgl. oben E. A.d) zur Personengruppe gehören, welche ein erhöhtes Risiko hat, in den Fokus der Taliban zu geraten. Den Vorbrin- gen des Beschwerdeführers sind aber keine hinreichenden Hinweise zu entnehmen, wonach auf eine nachvollziehbar erscheinende begründete Furcht vor Reflexverfolgung in Bezug auf seine Person zu schliessen ist. Insgesamt war der Beschwerdeführer vor seiner Ausreise offensichtlich nicht im Fokus der Taliban, obwohl die angebliche Reflexverfolgung bereits damals bestanden haben müsste. So hat es sich beim Übergriff durch die Taliban anlässlich der Hausdurchsuchung, bei welchem der Beschwerde- führer seinen Angaben zufolge schwer verletzt wurde, er mithin ernsthafte Nachteile erlitten hat, nicht um eine geplante, gezielte Aktion gegen ihn persönlich gehandelt. Der Beschwerdeführer bestätigt auf Beschwerde- ebene gerade selbst, dass die Taliban nicht nach ihm, sondern nach Waf- fen gesucht haben. Zudem hat der Vater des Beschwerdeführers den</w:t>
      </w:r>
    </w:p>
    <w:p>
      <w:r>
        <w:t>D-915/2024 Seite 9 Taliban zwei Waffen kaufen müssen, damit die Taliban die Familie in Ruhe gelassen haben, nachdem die Taliban bei der Hausdurchsuchung keine gefunden haben (vgl. Beschwerde Ziff. B/2 und act. SEM 1299352-19/8 F34). Weiter ging der Beschwerdeführer auf Zuruf des Nachbarkindes ins Haus, ohne Aufforderung durch die Taliban (vgl. Beschwerde Ziff. B/3 und act. SEM 1299352-19/8 F7). Das fehlende Interesse der Taliban am Be- schwerdeführer deckt sich auch mit seinen Ausführungen in der Anhörung vom 29. Januar 2024, wonach die Taliban auf der Suche nach Waffen kom- men, einen schlagen und danach wieder gehen würden (vgl. act. SEM 1299352-19/8 F34). Insgesamt ist den Ausführungen in der Beschwerde und in der Anhörung vom 29. Januar 2024 nicht zu entnehmen, dass die Taliban ein Interesse am Beschwerdeführer gehabt haben. Sodann ist fest- zustellen, dass auch die im Heimatstaat verbliebenen Familienangehöri- gen, namentlich ein Bruder und der Vater des Beschwerdeführers, seitens der Taliban offenbar keine verfolgungsrelevanten Behelligungen erlitten ha- ben (vgl. act. SEM 1299352-19/8 F15ff.), obwohl zumindest der Vater Kon- takt zu den Taliban hatte. Die Begründung des Beschwerdeführers, die Ta- liban hätten kein Interesse an seinem Vater und Bruder, da diese im Ge- gensatz zu ihm aufgrund des Alters respektive der Invalidität keine poten- ziellen Widerstandskämpfer mehr seien, vermag nicht zu überzeugen. Viel- mehr bestätigt der Beschwerdeführer mit den diesbezüglichen Ausführun- gen, dass er nicht eine Reflexverfolgung aufgrund anderer Familienange- hörigen befürchtet, sondern vielmehr die allgemeine unsichere Lage für junge Männer in Afghanistan. Insgesamt gelingt es dem Beschwerdeführer weder eine bereits erlittene (Reflex-)Verfolgung noch eine objektiv begrün- dete Furcht vor einer solchen glaubhaft darzulegen.</w:t>
      </w:r>
    </w:p>
    <w:p>
      <w:r>
        <w:rPr>
          <w:b/>
        </w:rPr>
        <w:t>E. 6.3</w:t>
      </w:r>
    </w:p>
    <w:p>
      <w:r>
        <w:t>Soweit der Beschwerdeführer auf die allgemeine Lage in Afghanistan verweist und befürchtet, aufgrund dieser erneut Nachteile zu erleiden, ist festzustellen, dass entsprechende Nachteile keine gezielten, individuellen Verfolgungshandlungen darstellen und daher grundsätzlich nicht asylrele- vant sind; der allgemeinen Gefährdungssituation wurde bereits mit der An- ordnung der vorläufigen Aufnahme wegen Unzumutbarkeit des Wegwei- sungsvollzugs Rechnung getragen.</w:t>
      </w:r>
    </w:p>
    <w:p>
      <w:r>
        <w:rPr>
          <w:b/>
        </w:rPr>
        <w:t>E. 6.4</w:t>
      </w:r>
    </w:p>
    <w:p>
      <w:r>
        <w:t>Vor dem Hintergrund, dass der Übergriff anlässlich der Hausdurchsu- chung durch die Taliban und die Verletzungen sowie deren Schwere nicht in Frage gestellt werden, vermögen die entsprechenden Fotos, die Spital- berichte aus Afghanistan und der Arztbericht vom (…) nicht zu einer ande- ren Schlussfolgerung zu führen. Gleiches gilt für die weiteren Fotos, zumal auch die Invalidität des Vaters des Beschwerdeführers nicht in Abrede</w:t>
      </w:r>
    </w:p>
    <w:p>
      <w:r>
        <w:t>D-915/2024 Seite 10 gestellt wird und nicht ersichtlich ist, inwiefern der Beschwerdeführer aus dem Foto, in welchem er eine Tarnjacke trägt, seine Flüchtlingseigenschaft ableiten will.</w:t>
      </w:r>
    </w:p>
    <w:p>
      <w:r>
        <w:rPr>
          <w:b/>
        </w:rPr>
        <w:t>E. 6.5</w:t>
      </w:r>
    </w:p>
    <w:p>
      <w:r>
        <w:t>Schliesslich vermag der Beschwerdeführer allein aus dem Umstand, dass seinem Cousin in der Schweiz Asyl gewährt wurde, nichts zu seinen Gunsten abzuleiten, zumal sich die Situation des Cousins, wie der Be- schwerdeführer selbst ausführt, von seiner Situation unterscheidet, bei- spielsweise in Hinsicht auf die Kernfamilie.</w:t>
      </w:r>
    </w:p>
    <w:p>
      <w:r>
        <w:rPr>
          <w:b/>
        </w:rPr>
        <w:t>E. 6.6</w:t>
      </w:r>
    </w:p>
    <w:p>
      <w:r>
        <w:t>Zusammenfassend ist festzustellen, dass die geltend gemachten Vor- bringen nicht geeignet sind, eine asyl- respektive flüchtlingsrechtlich rele- vante Verfolgung respektive eine entsprechende Verfolgungsfurcht zu be- gründen. Die Vorinstanz hat die Flüchtlingseigenschaft des Beschwerde- führers daher zutreffend verneint und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w:t>
      </w:r>
    </w:p>
    <w:p>
      <w:r>
        <w:t>Nachdem das SEM in seiner Verfügung vom 2. Februar 2024 die Unzu- mutbarkeit des Wegweisungsvollzugs festgestellt und die vorläufige Auf- nahme des Beschwerdeführers in der Schweiz angeordnet hat, erübrigen sich praxisgemäss Ausführungen zur Zulässigkeit, Zumutbarkeit und Mög- lichkeit des Wegweisungsvollzugs.</w:t>
      </w:r>
    </w:p>
    <w:p>
      <w:r>
        <w:rPr>
          <w:b/>
        </w:rPr>
        <w:t>E. 9</w:t>
      </w:r>
    </w:p>
    <w:p>
      <w:r>
        <w:t>Aus diesen Erwägungen ergibt sich, dass die angefochtene Verfügung Bundesrecht nicht verletzt und den rechtserheblichen Sachverhalt richtig sowie vollständig feststellt (Art. 106 Abs. 1 AsylG). Insbesondere war das SEM auch nicht gehalten, weitere Abklärungen zu tätigen, weitere Beweis- mittel abzuwarten oder eine weitere Anhörung durchzuführen sowie wei- tere Fragen an der Anhörung zu stellen, zumal die Vorbringen des Be- schwerdeführers offensichtlich nicht asylrelevant waren und die in Aussicht</w:t>
      </w:r>
    </w:p>
    <w:p>
      <w:r>
        <w:t>D-915/2024 Seite 11 gestellten Beweismittel bereits zum vornherein nicht geeignet waren, zu einer anderen Schlussfolgerung zu führen (vgl. auch oben E. 6.4). Inwie- fern dem Beschwerdeführer infolge der Durchführung des beschleunigten (anstatt des ordentlichen) Verfahrens Rechtsnachteile erwachsen sein soll- ten, wird nicht dargelegt und ist auch nicht ersichtlich. Die Beschwerde ist abzuweisen.</w:t>
      </w:r>
    </w:p>
    <w:p>
      <w:r>
        <w:rPr>
          <w:b/>
        </w:rPr>
        <w:t>E. 10.1</w:t>
      </w:r>
    </w:p>
    <w:p>
      <w:r>
        <w:t>Mit dem Entscheid in der Hauptsache ist das Gesuch um Verzicht auf die Erhebung eines Kostenvorschusses gegenstandlos geworden.</w:t>
      </w:r>
    </w:p>
    <w:p>
      <w:r>
        <w:rPr>
          <w:b/>
        </w:rPr>
        <w:t>E. 10.2</w:t>
      </w:r>
    </w:p>
    <w:p>
      <w:r>
        <w:t>Das Gesuch um Gewährung der unentgeltlichen Prozessführung (Art. 65 Abs. 1 VwVG) ist abzuweisen, da sich die Beschwerdebegehren entsprechend den vorstehenden Erwägungen von vornherein als aus- sichtslos erwiesen haben.</w:t>
      </w:r>
    </w:p>
    <w:p>
      <w:r>
        <w:rPr>
          <w:b/>
        </w:rPr>
        <w:t>E. 10.3</w:t>
      </w:r>
    </w:p>
    <w:p>
      <w:r>
        <w:t>Bei diesem Ausgang des Verfahrens wären die Kosten dem Beschwerdeführer aufzuerlegen (Art. 63 Abs. 1 VwVG). Gestützt auf Art. 6 Bst. b des Reglements vom 21. Februar 2008 über die Kosten und Ent- schädigungen vor dem Bundesverwaltungsgericht (VGKE, SR 173.320.2) ist indessen auf die Erhebung von Verfahrenskosten zu verzichten. (Dispositiv nächste Seite)</w:t>
      </w:r>
    </w:p>
    <w:p>
      <w:r>
        <w:t>D-915/2024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