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D-915/2011 vom 16. Juni 2011</w:t>
      </w:r>
    </w:p>
    <w:p>
      <w:r>
        <w:t>Bundesverwaltungsgericht, 2011-06-16, DE</w:t>
      </w:r>
    </w:p>
    <w:p>
      <w:r>
        <w:rPr>
          <w:b/>
        </w:rPr>
        <w:t xml:space="preserve">Quelle: </w:t>
      </w:r>
      <w:r>
        <w:t>https://mcp.opencaselaw.ch/entscheid/bvger_D-915_2011</w:t>
      </w:r>
    </w:p>
    <w:p>
      <w:r>
        <w:t>FR: TAF D-915/2011 du 16 juin 2011</w:t>
      </w:r>
    </w:p>
    <w:p>
      <w:r>
        <w:t>IT: TAF D-915/2011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mit der Beschwerde gestellte Antrag auf Rückweisung der Sache an die Vorinstanz wurde in der Folge in keiner Weise begründet. Aus den Akten ergeben sich denn auch keine Hinweise, dass der rechtserhebliche Sachverhalt nicht genügend erstellt wurde und weitere Abklärungen der Vorinstanz nötig wären. Der Antrag auf Rückweisung der Sache an die Vorinstanz wird demnach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die Vorbringen der Beschwerdeführenden seien nicht glaubhaft. Zunächst seien die Reiseangaben äusserst vage und auch teilweise widersprüchlich. So hätten sie keinerlei Angaben zur Fahrstrecke machen können, obwohl der Fahrer Rom und eine Kommunikation somit möglich gewesen sei. Dass sie unterwegs nirgends kontrolliert worden seien, wiederspreche der allgemeinen Erfahrung im Schengenraum. Im Weiteren wiesen die Aussagen der Beschwerdeführenden mehrere Widersprüche auf. So habe der Beschwerdeführer erklärt, seinem Sohn sei im Kaffee eine Zahlungsfrist bis im Dezember 2010 gesetzt worden, während die Beschwerdeführerin geltend mache, die Frist sei erst bei den Übergriffen auf die Schwiegertochter mitgeteilt worden. Weiter habe der Beschwerdeführer einmal von drei und einmal von vier Tätern gesprochen. Ferner habe er geschildert, eine Ausreise sei bereits nach der Erpressung seines Sohnes im September 2010 in der Familie thematisiert worden, wohingegen die Beschwerdeführerin dargelegt habe, dies sei erst nach der Vergewaltigung geschehen. Die Beschwerdeführerin habe zudem erklärt, ihr Sohn habe ihr am selben Tag der Erpressung davon erzählt und auch von der Vergewaltigung habe sie noch am selben Abend von ihrer Schwiegertochter erfahren. Der Sohn der Beschwerdeführenden habe jedoch angegeben, nur seinem Vater von der Erpressung erzählt zu haben und den Eltern von der Vergewaltigung erst am Folgetag berichtet zu haben. Des Weiteren sei es auch in den Aussagen des Sohnes der Beschwerdeführenden und dessen Familienmitgliedern zu Widersprüchen gekommen. Die geltend gemachten Übergriffe seien aber ohnehin nicht asylrelevant, da in Serbien vom Vorhandensein eines adäquaten Schutzes vor Übergriffen auszugehen sei. Vereinzelte Übergriffe durch Drittpersonen gegen Roma könnten zwar nicht restlos ausgeschlossen werden. Allerdings komme solchen Verfolgungsmassnahmen in der Regel keine asylrelevante Intensität zu. Zudem billige oder unterstütze der Staat solche Übergriffe nicht. Die von den Beschwerdeführenden dargelegten Vorfälle stellten auch in Serbien Straftatbestände dar, die strafrechtlich verfolgt würden. Falls Behördenvertreter mit niedrigen Chargen die notwendigen Untersuchungen trotz wiederholtem Intervenieren nicht einleiteten, bestehe die Möglichkeit, gegen diese auf dem Rechtsweg vorzugehen und die zustehenden Rechte bei höheren Instanzen einzufordern. Bis auf die durch die Täter ausgestossenen Drohungen, wonach diese die ganze Familie in deren Haus verbrennen würden, hätten sich keinerlei Hinweise darauf ergeben, dass den Beschwerdeführenden tatsächlich Gefahr drohe. Zudem hätten die Beschwerdeführenden auch bei angeblich familiären Verbindungen der Erpresser zu den Gemeindebehörden die Möglichkeit gehabt, sich an übergeordnete Instanzen zu wenden. Dies hätten sie jedoch nicht getan. Bei der Äusserung, wonach von den lokalen Behörden kein Schutz zu erwarten gewesen wäre, handle es sich um eine blosse Vermutung. Was die Lage der ethnischen Minderheiten in Serbien betreffe, sei festzuhalten, dass sich diese im Zuge des demokratischen Wandels entspannt habe und das am 25. Februar 2002 in Kraft getretene Bundesgesetz zum Schutz und zur Freiheit der nationalen Minderheiten Angehörige ethnischer Minderheiten schütze. Auch die Roma seien als nationale Minderheiten anerkannt worden. Gemäss diesem Minderheitengesetz erhielten die Minoritäten das Recht auf Schulbildung in der Muttersprache, das Recht auf Gebrauch der Muttersprache als Amtssprache sowie das Recht auf Information in eigener Sprache. Zudem sei auch deren proportionale Vertretung in öffentlichen Ämtern vorgesehen. Im Lichte dieser Ausführungen könne davon ausgegangen werden, dass die Deutsch und Romanes sprechenden Enkelkinder der Beschwerdeführenden durchaus Zugang zum Schulsystem gehabt hätten. Dass deren im Ausland erworbene Schulzeugnisse nicht anerkannt worden seien, sei zudem nicht den serbischen Behörden anzulasten. Deren Entschluss widerspiegle vielmehr eine amtliche Vorschrift, wie sie in jedem Land bestehe. Ausserdem wäre es den Enkelkindern zumutbar gewesen, die serbische Sprache zu erlernen, zumal sie schon vor längerer Zeit nach Serbien zurückgekehrt und vor dem Aufenthalt in Österreich bereits rund zwei Jahre in Serbien gewesen seien. Die im Übrigen geltend gemachten Nachteile aufgrund alltäglicher Schikanen und wirtschaftlicher Probleme der Roma in Serbien seien auf die allgemeine Situation in Serbien zurückzuführen und stellten somit keine asylbeachtliche Verfolgung dar, zumal die dafür notwendige Intensität fehle. Das von den Beschwerdeführenden eingereichte Schreiben des Sozialzentrums stehe in keinem Zusammenhang zu den Vorfällen im September und Oktober 2010. Die Behauptung, der Beschwerdeführer sei zum Rückzug des Gesuchs gezwungen worden, stelle eine blosse Parteiauskunft dar. Zudem hätten sich die Beschwerdeführenden gemäss der Rechtsmittelbelehrung in diesem Schreiben an die übergeordneten Behörden wenden können. Die Behauptung des Beschwerdeführers, wonach diesfalls trotzdem wieder dieselbe Behörde entschieden hätte, erscheine unplausibel und sei als Schutzbehauptung zu taxieren.</w:t>
      </w:r>
    </w:p>
    <w:p>
      <w:r>
        <w:rPr>
          <w:b/>
        </w:rPr>
        <w:t>E. 5.2</w:t>
      </w:r>
    </w:p>
    <w:p>
      <w:r>
        <w:t>Die Beschwerdeführenden hielten dem in ihrer Beschwerde entgegen, sie hätten im Wesentlichen gleich lautende und glaubwürdige Angaben über ihre Asylgründe zu Protokoll gegeben. Bei der Darstellung von Sachverhalten durch mehrere Personen, welche bei einzelnen Begebenheiten nicht persönlich anwesend gewesen seien, müssten immer gewisse Abweichungen erwartet werden. Jeder mache seine Angaben aus seiner subjektiven Wahrnehmung heraus. Einhelligkeit im Grundsatz und gewisse Abweichungen im Detail sprächen eher für die Glaubwürdigkeit. Im Einzelnen sei es nicht realitätsfremd, dass im Schengenraum keine Kontrollen durchgeführt würden. Die Reise sei durch unbekanntes Gebiet gegangen und habe teilweise nachts stattgefunden, sodass keine detaillierten Angaben zum Reiseweg erwartet werden könnten. Die Tatsache, dass sie unterschiedliche Angaben darüber gemacht hätten, wann die Frist von den Erpressern genannt worden sei, zeige auf, dass sie subjektiv unterschiedlich stark auf die Ereignisse reagiert hätten. Sie (die Beschwerdeführerin) habe vor allem auf die Vergewaltigung stark reagiert, während für ihn (den Beschwerdeführer) schon die Erpressung beeindruckend gewesen sei. Es sei möglich, dass sie die Fristansetzung einfach nicht mitbekommen oder verdrängt habe. Bei der Feststellung der Anzahl der Täter müssten sie auf die Angaben des Sohnes abstellten. Dieser habe möglicherweise auch unterschiedliche Angaben gemacht. Es möge letztlich aber auch unklar sein, wie viele Personen im Kaffehaus zu den Erpressern gehört hätten. Auch bezüglich des Zeitpunktes, an dem über die Flucht gesprochen worden sei, sei das subjektive Empfinden ausschlaggebend. Der sichere Entschluss sei nach der Vergewaltigung gefallen, wann zum ersten Mal darüber gesprochen worden sei, sei im Nachhinein nicht mehr sicher. Gewisse schambehaftete und Angst auslösende Informationen würden zudem nur hinter vorgehaltener Hand weitergegeben. Daher könne im Nachhinein nicht mehr von allen Beteiligten gleich lautend berichtet werden, wer wann und wem zum ersten Mal von der Sache erzählt habe. Weiter sei es nicht eine blosse Vermutung, dass die serbischen Behörden ihnen nicht geholfen hätten. Vielmehr hätten ihnen ihre jahrelangen Erfahrungen mit den serbischen Behörden - verweigerter Zugang der Enkelkinder zur Schule, Nichtgewährung von Hilfe nach der Überschwemmung, Diskriminierung der Roma beim Zugang zu medizinischen Leistungen - jede Illusion genommen. Es sei gerichtsnotorisch, dass die serbischen Behörden Anzeigen von Roma nicht nachkämen und Täter allenfalls warnten und mit ihnen zusammenarbeiteten. Viele Angehörige der Roma-Minderheit seien in Serbien Ziel von Übergriffen seitens der Zivilbevölkerung. Die Polizei handle nicht oder zu spät beziehungsweise begehe die Übergriffe selbst. Als Angehörige dieser Minderheit, sei ihnen deshalb wegen Kollektiv-Verfolgung Asyl zu gewähren. An dieser Schutzunwilligkeit der serbischen Behörden ändere auch das Minderheitenschutzgesetz nichts, da dieses in ihrem Fall nicht angewendet worden sei, hätten sie doch ansonsten staatliche Hilfe für den Wiederaufbau ihres Hauses erhalten.</w:t>
      </w:r>
    </w:p>
    <w:p>
      <w:r>
        <w:rPr>
          <w:b/>
        </w:rPr>
        <w:t>E. 5.3</w:t>
      </w:r>
    </w:p>
    <w:p>
      <w:r>
        <w:t>In seiner Vernehmlassung hielt das BFM bezüglich der Reise der Beschwerdeführenden in die Schweiz fest, es erscheine verwunderlich, dass sie 2000 Euro dafür bezahlt hätten, obwohl diese mit einem Pass visumsfrei möglich gewesen wäre, zumal sie in Serbien gemäss ihren Angaben in schlechten Verhältnissen gelebt hätten. Rumänien gehöre zudem noch nicht zum Schengenraum, weshalb durchaus von Grenzkontrollen ausgegangen werden könne. Die Situation der Roma im Allgemeinen stelle weder eine Kollektivverfolgung dar, noch bestünden Anzeichen, dass erlittene, alltägliche Diskriminierungen durch untere Behördenchargen oder Teile der Bevölkerung per se asylrelevante Vorbringen darstellten. Von einer Schutzunwilligkeit der Behörden könne nicht ausgegangen werden, da sich die Beschwerdeführenden erst gar nicht an diese gewandt hätten. Angebliche frühere Negativerfahrungen stellten kein plausibles Argument dar und blieben eine blosse Schutzbehauptung. Im Übrigen werde davon ausgegangen, dass die Minderheitengesetzte in Serbien umgesetzt und greifen würden. Es existierten keine Anzeichen dafür, dass das Gegenteil der Fall sei.</w:t>
      </w:r>
    </w:p>
    <w:p>
      <w:r>
        <w:rPr>
          <w:b/>
        </w:rPr>
        <w:t>E. 5.4</w:t>
      </w:r>
    </w:p>
    <w:p>
      <w:r>
        <w:t>Die Beschwerdeführenden führten in ihrer Replik aus, eine Flucht geschehe unter erheblicher Furcht und Stress. Da könne nicht erwartet werden, dass die kostengünstigste und legalste Variante eingeschlagen werde. Die pauschale und ohne Angaben von Quellen geäusserte Behauptung, dass bezüglich der Roma in Serbien keine Kollektivverfolgung bestehe, widerspreche ihren glaubhaften Aussagen sowie einer Vielzahl von Aussagen anderer Asylbewerber der gleichen Herkunft. Zudem müsse sie (die Beschwerdeführerin) am 31. März 2011 einen operativen Eingriff am Brustzentrum des Kantonsspitals Y._______ durchführen lassen. Der Krankenhausaufenthalt werde voraussichtlich fünf bis sieben Tage dauern. Sie sollte deshalb Gelegenheit erhalten nach dem Eingriff und der Rehabilitation nochmals über den aktuellen gesundheitlichen Zustand berichten zu dürfen. Derzeit sei jedenfalls von ihrer Reiseunfähigkeit auszugehen. Zur Stützung ihrer Vorbringen reichten sie eine Eintrittsaufforderung der Frauenklinik des Kantonsspitals Y._______ für die Beschwerdeführerin vom 22. März 2011 ein.</w:t>
      </w:r>
    </w:p>
    <w:p>
      <w:r>
        <w:rPr>
          <w:b/>
        </w:rPr>
        <w:t>E. 6.1</w:t>
      </w:r>
    </w:p>
    <w:p>
      <w:r>
        <w:t>Das BFM führte zunächst zu Recht gewisse Zweifel am Reiseweg der Beschwerdeführenden auf. Entgegen den Aussagen der Beschwerdeführenden ist es unwahrscheinlich, dass sie auf der gesamten Reise nie kontrolliert wurden und auch wenn die Reise nachts stattgefunden haben soll, wäre eine gewisse Ahnung von der Reiseroute zu erwarten gewesen. In Bezug auf die Asylvorbringen der Beschwerdeführenden insgesamt kann sodann mit der Vorinstanz festgehalten werden, dass erhebliche Ungereimtheiten bestehen. Insbesondere ist dabei der Widerspruch bezüglich der angesetzten Frist und der Anzahl der Täter hervorzuheben. Der Erklärungsversuch in der Beschwerde, die Beschwerdeführerin habe die Fristansetzung möglicherweise nicht mitbekommen oder verdrängt beziehungsweise der Sohn habe möglicherweise unterschiedliche Angaben zur Anzahl der Täter gemacht und es sei im Nachhinein unklar, wie viele es gewesen seien, wirkt wenig überzeugend, zumal der Sohn und die Schwiegertochter in ihrem Verfahren hierzu sehr klare Angaben gemacht haben. Auf der anderen Seite sind die Erzählungen der Beschwerdeführenden recht emotional ausgefallen. Unverständlich ist aber wiederum, wieso die Erpresser erst zwei Jahre nach der Rückkehr des Sohnes der Beschwerdeführenden Geld von ihm verlangt hätten. Wäre doch anzunehmen, dass sie dies gleich nach der Rückkehr der jeweiligen Personen machen würden, solange das im Ausland vermeintlich erwirtschaftete Geld noch nicht ausgegeben worden ist. Auch wäre zu erwarten, dass sich die Beschwerdeführenden in der Romagemeinschaft erkundigt hätten, ob es noch andere Betroffene gibt und man sich allenfalls wehren könnte. Die Beschwerdeführenden konnten aber nur pauschal angeben, andere Roma, die im Ausland gewesen seien, hätten dieselben Probleme gehabt, konkrete Namen nannten sie dabei nicht (A12 F87). Dies ist angesichts des engen Zusammenhalts in der Gemeinschaft der Roma nicht nachvollziehbar. Insgesamt ergeben sich damit gewichtige Zweifel bezüglich des Ablaufs der Geschehnisse.</w:t>
      </w:r>
    </w:p>
    <w:p>
      <w:r>
        <w:rPr>
          <w:b/>
        </w:rPr>
        <w:t>E. 6.2</w:t>
      </w:r>
    </w:p>
    <w:p>
      <w:r>
        <w:t>Das BFM hat aber ohnehin in seinen weiteren Erwägungen im Ergebnis zu Recht erkannt, dass sich im Zuge des demokratischen Wandels die Situation der ethnischen Minderheiten in Serbien entspannt hat.</w:t>
      </w:r>
    </w:p>
    <w:p>
      <w:r>
        <w:rPr>
          <w:b/>
        </w:rPr>
        <w:t>E. 6.2.1</w:t>
      </w:r>
    </w:p>
    <w:p>
      <w:r>
        <w:t>Am 25. Februar 2002 ist das Bundesgesetz zum Schutz und zur Freiheit der nationalen Minderheiten, welches auch für die anerkannte Minderheit der Roma Geltung beansprucht, in Kraft getreten.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ist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beigetreten.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w:t>
      </w:r>
    </w:p>
    <w:p>
      <w:r>
        <w:rPr>
          <w:b/>
        </w:rPr>
        <w:t>E. 6.2.2</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Beschwerdeführenden herstammen,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w:t>
      </w:r>
    </w:p>
    <w:p>
      <w:r>
        <w:rPr>
          <w:b/>
        </w:rPr>
        <w:t>E. 6.2.3</w:t>
      </w:r>
    </w:p>
    <w:p>
      <w:r>
        <w:t>Entgegen der Ansicht der Beschwerdeführenden kann nach dem Gesagten nicht davon gesprochen werden, dass sie als Roma in Serbien einer Kollektivverfolgung unterliegen, und es ist von einem adäquaten staatlichen Schutz durch die serbischen Behörden auszugehen. Zudem war die Schutzsuche - eventuell verbunden mit einer Wohnsitzänderung - für die Beschwerdeführenden auch zumutbar. Zudem waren sich sowohl die Beschwerdeführenden als auch ihr Sohn und dessen Familie nach langen Aufenthalten in Deutschland und Dänemark die westliche Kultur gewohnt und verfügten über finanzielle Mittel, sodass davon auszugehen ist, sie hätten sich an eine obere Instanz gewendet, hätten die Täter tatsächlich durch ihre Beziehungen eine Ahndung durch die lokale Polizei zu verhindern gewusst. Gemäss ihren eigenen Angaben haben die Beschwerdeführenden jedoch gänzlich darauf ver­zich­tet, die von ihnen geschilderte Verfolgung und Beein­träch­ti­gung staatlichen Stellen zu melden. Diesen Erwägungen vermögen die Beschwerdeführenden auf Rechtsmittelebene nichts Stichhaltiges entgegen zu halten. Insbesondere die in der Rechtsmitteleingabe geltend gemachten Vorbringen, sie würden aufgrund ihrer ethnischen Herkunft von der Polizei nicht ernst genommen, vermögen nach dem Gesagten nicht zu überzeugen.</w:t>
      </w:r>
    </w:p>
    <w:p>
      <w:r>
        <w:rPr>
          <w:b/>
        </w:rPr>
        <w:t>E. 6.3</w:t>
      </w:r>
    </w:p>
    <w:p>
      <w:r>
        <w:t>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6.4</w:t>
      </w:r>
    </w:p>
    <w:p>
      <w:r>
        <w:t>Zusammenfassend ist festzustellen, dass die Vorbringen der Beschwerdeführenden den Anforderungen an die Flüchtlingseigenschaft gemäss Art. 3 AsylG nicht genügen.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Entscheide des Schweizerischen Bundesverwaltungsgerichts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allgemeine Lage in Serbien lässt nicht auf eine konkrete Gefährdung der Beschwerdeführenden im Falle einer Rückkehr schliessen. Zwar werden Angehörige der Roma - wie erwähnt - beim Zugang zu Bildung, Arbeit, Wohnen und Gesundheit diskriminiert. Diese Diskriminierungen erreichen indessen nicht ein Ausmass, das den Vollzug der Wegweisung allgemein als unzumutbar erscheinen liesse. Auch sprechen keine individuellen Gründe gegen die Zumutbarkeit der Rückkehr der Beschwerdeführenden. Das BFM ist zu Recht davon ausgegangen, dass sie in Serbien mit verschiedenen Verwandten und Freunden, insbesondere ihren Sohn und dessen Familien, über ein familiäres- und soziales Beziehungsnetz verfügen, welches sie bei einer Rückkehr unterstützen kann. Auch im Ausland haben sie Verwandte, welche sie allenfalls finanziell unterstützen können. Der Einwand, sie hätten zu ihren Verwandten - insbesondere zu ihrer Tochter in Amerika - keinen Kontakt, kann angesichts des kulturell bedingten engen Zusammenhalts in der Romagemeinschaft, nicht geglaubt werden. Der weitere Einwand, auf die Hilfe ihres Sohnes könnten sie nicht zählen, da dieser selbst als Asylbewerber in der Schweiz sei, kann nicht gehört werden, da das Asylgesuch des Sohnes mit gleichzeitig ergehendem Urteil D-912/2011 ebenfalls abgelehnt und die Wegweisung aus der Schweiz sowie deren Vollzug angeordnet wird. Auch ist davon auszugehen, dass ihnen ihr Freund C._______ weiterhin helfen wird, ist er doch offenbar ein sehr enger Freund von ihnen, welcher sein Haus von ihnen gekauft hat, und haben sie doch schon über längere Zeit bei ihm unterkommen können. Der Beschwerdeführer hat eine achtjährige Schulbildung und eine Ausbildung als Musiker (A1 S. 2). Als solcher gab er - trotz der gegenteiligen Angabe, er habe seit seiner Krankheit nicht mehr arbeiten können (A2 S. 2) - offenbar in jüngster Zeit immer noch Konzerte, sagte er doch aus, die Täter der Übergriffe gegen seinen Sohn und seine Schwiegertochter schon an einem solchen gesehen zu haben (A12 F81). Zudem hatten die Beschwerdeführenden bis vor ihrer Ausreise aus Serbien auch von der Nutztierhaltung und dem Gemüseanbau im eigenen Garten gelebt. Im Weiteren besitzen sie in Serbien ein Grundstück mit einem - wenn auch offenbar renovierungsbedürftigen - Haus. Auch sprach der Beschwerdeführer einmal von anderen, ganz armen Romafamilien, zu denen er seine Familie offenbar nicht zählt (A12 F87). Die Aussage, dass sie keine Sozialhilfe erhalten hätten, wird durch dem eingereichten Schreiben des Sozialzentrums widerlegt, wonach sie ihr Gesuch vielmehr zurückgezogen hätten, weil sich die Lebensumstände verändert hätten. Der Einwand des Beschwerdeführers, er sei gezwungen worden, das Gesuch zurückzuziehen, überzeugt nicht. Hätten die Behörden sie als Roma tatsächlich diskriminieren wollen, wäre doch zu erwarten gewesen, dass sie das Gesuch dann gar nicht erst entgegengenommen hätten. Zudem hatten die Beschwerdeführenden gemäss dem Schreiben des Sozialzentrums eine Rekursmöglichkeit in X._______, welche sie aber nicht nutzten. Der Einwand, es hätte dann nochmal die gleiche Behörde entschieden, hat das BFM richtigerweise als unplausibel gewertet. Nach dem Gesagten ist es den Beschwerdeführenden - trotz der wirtschaftlich schwierigen Lage in Serbien, insbesondere für Angehörige der Ethnie der Roma - zuzumuten, eine neue Lebensgrundlage aufzubauen.</w:t>
      </w:r>
    </w:p>
    <w:p>
      <w:r>
        <w:rPr>
          <w:b/>
        </w:rPr>
        <w:t>E. 8.4.2</w:t>
      </w:r>
    </w:p>
    <w:p>
      <w:r>
        <w:t>Die Beschwerdeführerin war gemäss einer Eintrittsaufforderung der Frauenklinik des Kantonsspitals Y._______ vom 22. März 2011 für den 31. März 2011 für einen mehrtägigen stationären Aufenthalt vorgesehen. Dabei wurde gemäss ihren Angaben ein operativer Eingriff durchgeführt. Nachdem bis anhin diesbezüglich - entgegen der Ankündigung in der Replik vom 28. März 2011 - ansonsten keine weiteren Arztberichte eingereicht wurden, kann davon ausgegangen werden, dass der Eingriff erfolgreich durchgeführt werden konnte und sich daraus keine weiteren gesundheitlichen Probleme ergeben haben. Im Weiteren leidet die Beschwerdeführerin gemäss ihren Angabe an Schilddrüsen- und Sehproblemen, Zittern, Herzrasen und einem Schwächegefühl (A13 F3 f.). Der Beschwerdeführer hat in der Vergangenheit zwei Herzinfarkte erlitten. Die gesundheitliche Beeinträchtigungen der Beschwerdeführenden sind nach dem Gesagten nicht als gravierend zu beurteilen. Dennoch kann festgehalten werden, dass sie bei einer Rückkehr auf die in Serbien bestehende medizinische Infrastruktur zurückgreifen können, welche eine Therapie ihrer Beschwerden zulassen. Zwar haben Roma in Serbien verschiedenen Quellen zufolge nur beschränkt Zugang zu medizinischer Versorgung. Dies hängt jedoch hauptsächlich damit zusammen, dass sie oft weder über Dokumente noch eine feste Wohnsitzadresse verfügen (vgl. ERRC, a.a.O., Ziff. 29 f.; Urteil des Bundesverwaltungsgerichts E-2444/2007 vom 2. Juli 2010 mit weiteren Hinweisen). Dies dürfte auf die Beschwerdeführenden aber nicht zutreffen, besitzen sie doch Indentitätskarten und ein Grundstück mit einem Haus in Z._______, sodass sie nicht wie andere Roma in einer illegalen Siedlung leben mussten. Zudem hat die serbische Regierung jüngst 45 Roma-Gesundheitsmediatoren eingestellt (ERRC, a.a.O., Ziff. 29 f.). Dass die Beschwerdeführenden Zugang zum Gesundheitssystem hatten, wird im Weiteren durch die eingereichten ärztlichen Atteste belegt. Insbesondere wurde der Beschwerdeführer nach seinen Herzinfarkten im Spital behandelt. Zwar gibt er an, seither täglich ums Überleben zu kämpfen (A12 F25), die Herzinfarkte sind aber schon siebzehn Jahre her. Schliesslich besteht auch die Möglichkeit, medizinische Rückkehrhilfe in Anspruch zu nehmen. Es ist demnach nicht davon auszugehen, die gesundheitlichen Probleme der Beschwerdeführenden würden im Falle des Vollzugs der Wegweisung nach Serbien mangels ausreichender medizinischer Behandlungsmöglichkeiten eine drastische und lebensbedrohende Verschlechterung ihres Gesundheitszustandes nach sich ziehen.</w:t>
      </w:r>
    </w:p>
    <w:p>
      <w:r>
        <w:rPr>
          <w:b/>
        </w:rPr>
        <w:t>E. 8.4.3</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Die Beschwerdebegehren sind jedoch nach dem Gesagten nicht als aussichtslos zu bezeichnen und die eingeforderte Fürsorgebestätigung wurde am 21. Februar 2011 zu den Akten gereicht. Das mit der Beschwerde gestellte Gesuch um Gewährung der unentgeltlichen Rechtspflege im Sinne von Art. 65 Abs. 1 VwVG ist somit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