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D-9144/2025 vom 19. Januar 2026</w:t>
      </w:r>
    </w:p>
    <w:p>
      <w:r>
        <w:t>Bundesverwaltungsgericht, 2026-01-19, IT</w:t>
      </w:r>
    </w:p>
    <w:p>
      <w:r>
        <w:rPr>
          <w:b/>
        </w:rPr>
        <w:t xml:space="preserve">Quelle: </w:t>
      </w:r>
      <w:r>
        <w:t>https://mcp.opencaselaw.ch/entscheid/bvger_D-9144_2025</w:t>
      </w:r>
    </w:p>
    <w:p>
      <w:r>
        <w:t>FR: TAF D-9144/2025 du 19 janvier 2026</w:t>
      </w:r>
    </w:p>
    <w:p>
      <w:r>
        <w:t>IT: TAF D-9144/2025 del 19 gennaio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Il Tribunale rileva preliminarmente che, secondo il senso e i motivi del ricorso, gli insorgenti contestano unicamente l'esecuzione del loro allontanamento, nonostante postulino l'annullamento integrale della decisione avversata. L'oggetto della lite si limita, pertanto, a tale questione giuridica.</w:t>
      </w:r>
    </w:p>
    <w:p>
      <w:r>
        <w:rPr>
          <w:b/>
        </w:rPr>
        <w:t>E. 1.4</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Nella decisione impugnata, la SEM rileva anzitutto che il Consiglio federale avrebbe designato la Germania come Stato terzo sicuro ai sensi dell'art. 6a cpv. 2 lett. b LAsi e che detto Paese avrebbe accettato la domanda della loro riammissione sul proprio territorio. In virtù dell'art. 31a cpv. 1 lett. a LAsi, tali circostanze imporrebbero quindi di non entrare nel merito della domanda d'asilo in oggetto. Inoltre, tenuto conto delle informazioni mediche agli atti, i richiedenti potrebbero rientrarvi senza temere trattamenti contrari agli impegni di diritto internazionale pubblico della Svizzera o un allontanamento in violazione del divieto di respingimento. Infine, il fatto che il signor C._______ risieda in Svizzera non sarebbe rilevante ai sensi dell'art. 8 CEDU, poiché assente sia un matrimonio civile con la ricorrente sia una relazione stretta ed effettiva. L'esecuzione del loro allontanamento sarebbe quindi ammissibile, possibile e ragionevolmente esigibile.</w:t>
      </w:r>
    </w:p>
    <w:p>
      <w:r>
        <w:rPr>
          <w:b/>
        </w:rPr>
        <w:t>E. 4.1</w:t>
      </w:r>
    </w:p>
    <w:p>
      <w:r>
        <w:t>Nel ricorso viene anzitutto censurato un accertamento inesatto ed incompleto dei fatti giuridicamente rilevanti, nella misura in cui la SEM non avrebbe adeguatamente considerato le allegazioni della ricorrente circa la presenza del Signor C._______ in Svizzera, violando le garanzie predisposte dall'art. 8 CEDU e il principio dell'interesse superiore del fanciullo.</w:t>
      </w:r>
    </w:p>
    <w:p>
      <w:r>
        <w:rPr>
          <w:b/>
        </w:rPr>
        <w:t>E. 4.2</w:t>
      </w:r>
    </w:p>
    <w:p>
      <w:r>
        <w:t>Tale censura formale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4.3</w:t>
      </w:r>
    </w:p>
    <w:p>
      <w:r>
        <w:t>Nel caso concreto, il Tribunale osserva anzitutto che le allegazioni sollevate circa una valutazione parziale della situazione del Signor C._______ riguardino in realtà il merito della vertenza. Infatti non vi è un problema di mancato rispetto del principio inquisitorio, posto che la SEM ha raccolto le informazioni necessarie per emettere una decisione e ha tenuto conto di tali elementi nella decisione del 18 novembre 2025, determinandosi anche sull'art. 8 CEDU e sul principio dell'interesse superiore del fanciullo. Nello specifico i ricorrenti rimproverano il mancato riconoscimento dell'esistenza di una relazione stretta ed effettiva con il Signor C._______, in considerazione dell'art. 8 CEDU e dell'interesse superiore del fanciullo, senza però sollevare alcuna critica formale, ma censurando piuttosto l'apprezzamento della SEM. Conseguentemente tali aspetti verranno trattati in seguito.</w:t>
      </w:r>
    </w:p>
    <w:p>
      <w:r>
        <w:rPr>
          <w:b/>
        </w:rPr>
        <w:t>E. 4.4</w:t>
      </w:r>
    </w:p>
    <w:p>
      <w:r>
        <w:t>In definitiva, la richiesta di giudizio tendente alla restituzione degli atti alla SEM per il completamento dell'istruzione va respinta poiché infondata.</w:t>
      </w:r>
    </w:p>
    <w:p>
      <w:r>
        <w:rPr>
          <w:b/>
        </w:rPr>
        <w:t>E. 5.1</w:t>
      </w:r>
    </w:p>
    <w:p>
      <w:r>
        <w:t>Nel merito, i ricorrenti si limitano a rimproverare all'autorità inferiore di non aver adeguatamente valutato l'ammissibilità dell'esecuzione del loro allontanamento verso la Germania alla luce del loro rapporto con il Signor C._______, violando il principio del diritto al rispetto della vita privata e famigliare previsto dall'art. 8 CEDU e il principio dell'interesse superiore del fanciullo secondo l'art. 3 par. 1 della Convenzione sui diritti del fanciullo (CDF, RS 0.107). Nello specifico, i rapporti tra i ricorrenti e il Signor C._______ non si sarebbero mai interrotti nonostante la distanza fisica. Pertanto, dovrebbe ritenersi sussistente un nucleo familiare meritevole di tutela ai sensi degli artt. 8 CEDU e 3 CDF.</w:t>
      </w:r>
    </w:p>
    <w:p>
      <w:r>
        <w:rPr>
          <w:b/>
        </w:rPr>
        <w:t>E. 5.2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5.3.1</w:t>
      </w:r>
    </w:p>
    <w:p>
      <w:r>
        <w:t>Giusta l'art. 83 cpv. 3 LStrI, l'esecuzione dell'allontanamento non è ammissibile quando comporta una violazione degli impegni di diritto internazionale pubblico della Svizzera, segnatamente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5.3.2.1</w:t>
      </w:r>
    </w:p>
    <w:p>
      <w:r>
        <w:t>Nel caso concreto, i ricorrenti sono rinviati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 In Germania, i ricorrenti hanno inoltre ottenuto la protezione internazionale a fronte della loro qualità di rifugiati. Essi possono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In particolare, essi potranno godere di diritti quali l'accesso all'occupazione, all'istruzione, all'assistenza sociale, all'assistenza sanitaria, all'accesso all'alloggio nonché agli strumenti di integrazione (cfr. capo VII [contenuto della protezione internazionale] della direttiva qualificazione). In questo senso essi potranno rivolgersi alle competenti autorità tedesche per far valere i diritti che spettano loro, rispettivamente, in caso di violazione dei diritti sanciti dalla CEDU, potranno adire i tribunali tedeschi e, in ultima istanza, la Corte EDU (art. 34 CEDU).</w:t>
      </w:r>
    </w:p>
    <w:p>
      <w:r>
        <w:rPr>
          <w:b/>
        </w:rPr>
        <w:t>E. 5.3.2.2</w:t>
      </w:r>
    </w:p>
    <w:p>
      <w:r>
        <w:t>5.3.2.2.1 Il Tribunale non rileva nemmeno una violazione dell'art. 8 CEDU, con la conseguenza che l'ammissibilità dell'esecuzione dell'allontanamento va confermata anche in considerazione della presenza in Svizzera del Signor C._______. La questione dell'interesse superiore del minore verrà invece analizzata sotto il profilo dell'esigibilità dell'esecuzione dell'allontanamento (cfr. DTAF 2009/28 consid. 9.3.2). Orbene, l'art. 8 CEDU protegge anzitutto i rapporti tra coniugi e tra genitori e figli minori che coabitano (cfr. DTF 140 I 77 consid. 5.2; 137 I 113 consid. 6.1; DTAF 2012/4 consid. 4.3; 2008/47 consid. 4.1). In assenza di un matrimonio validamente contratto, occorre esaminare se la persona interessata intrattenga una relazione stabile con il partner, tale da giustificare il riconoscimento di un concubinato assimilabile ad una "vita familiare" ai sensi dell'art. 8 par. 1 CEDU (cfr. tra le tante la sentenza del TAF D-4522/2024 del 25 luglio 2024 consid. 7.3.5.1 con ulteriore rif. cit.). La nozione di "famiglia" prevista dall'articolo 8 CEDU non si limita alle sole relazioni fondate sul matrimonio, ma può estendersi anche a legami "famigliari" de facto, qualora le parti convivano al di fuori di qualsiasi legame coniugale (cfr. Corte EDU, Moretti e Benedetti contro Italia del 27 aprile 2010, 16318/07, §45). 5.3.2.2.2 Nello specifico, il Tribunale rileva anzitutto che il matrimonio religioso avvenuto in D._______ non può essere riconosciuto in Svizzera (art. 45 cpv. 1 della legge federale sul diritto internazionale privato del 18 dicembre 1987 [LDIP, RS 291]). Agli atti non risultano inoltre esservi riscontri documentali volti a comprovare un imminente matrimonio civile in Svizzera, essendosi la ricorrente unicamente limitata a produrre la lista dei documenti richiesti da parte dell'Ufficio di Stato civile per la richiesta di preparazione al matrimonio (cfr. atto TAF n. 3) (cfr. in questo senso la sentenza del TAF F-5937/2025 del 14 agosto 2025 consid. 3.3.2). 5.3.2.2.3 In assenza di un valido vincolo matrimoniale, occorre ancora esaminare se gli interessati e il Signor C._______ possano vantare una relazione stretta ed effettiva tutelata dall'art. 8 CEDU. In proposito, lo straniero deve comprovare, non solo la presenza di una "relazione" stretta ed effettiva con una persona della sua famiglia, ma pure esistere, per quest'ultima, un diritto di presenza assicurato o duraturo in Svizzera (cfr. DTF 139 I 330 consid. 2.1; 137 I 351 consid. 3.1), nonché dimostrare come non gli sia possibile rispettivamente non sarebbe ragionevolmente possibile, proseguire la sua vita famigliare altrove (cfr. DTF 143 I 21 consid. 5.1 seg.; 139 I 330 consid. 2.1 con riferimenti). 5.3.2.2.4 Nel caso di specie, risulta che i partner vivano separati da ormai tre anni e che gli insorgenti si sarebbero recati in Svizzera solo alcune volte a far visita al Signor C._______ in ragione del suo stato di salute, mantenendo per il resto esclusivamente contatti telefonici. Peraltro, non emergono motivi oggettivi idonei a giustificare tale separazione, la quale appare piuttosto riconducibile a una scelta volontaria intervenuta quando il Signor C._______ sarebbe stato fatto scendere dal treno diretto verso la Germania. È inoltre da osservare che, qualora avessero realmente inteso condurre una vita comune, gli insorgenti avrebbero potuto richiedere un ricongiungimento familiare ai sensi della LStrl. Alla luce di tali circostanze, non può pertanto ritenersi sussistente tra i ricorrenti e il Signor C._______ una relazione stretta ed effettiva ai sensi della giurisprudenza succitata. A titolo abbondanziale, il Tribunale rileva che dalle dichiarazioni dell'interessata emerge la volontà di stabilirsi in Svizzera insieme alla propria famiglia. Ne consegue che il suo reale intento appare essere quello di richiedere un ricongiungimento familiare, e non quello di ottenere l'esame della propria domanda d'asilo. In tal senso, può pertanto essere preteso che i ricorrenti si rivolgano alle competenti autorità svizzere per inoltrare la richiesta di ricongiungimento familiare e che essi attendano l'esito di tale procedura in Germania. Invero, la procedura d'asilo non ha come fine quello di ottenere un'autorizzazione di soggiorno per ricongiungimento familiare e non può in alcun caso essere utilizzata per aggirare i disposti legali della LStrI (cfr. sentenze del TAF D-805/2016 del 6 gennaio 2017 consid. 5.1.2.3; E-5805/2015 del 2 febbraio 2016 consid. 7.1).</w:t>
      </w:r>
    </w:p>
    <w:p>
      <w:r>
        <w:rPr>
          <w:b/>
        </w:rPr>
        <w:t>E. 5.3.2.3</w:t>
      </w:r>
    </w:p>
    <w:p>
      <w:r>
        <w:t>In esito, non si può ammettere che gli interessati saranno confrontati con una situazione di emergenza esistenziale oppure esposti a trattamenti vietati dalle norme di diritto internazionale. L'esecuzione dell'allontanamento risulta quindi ammissibile.</w:t>
      </w:r>
    </w:p>
    <w:p>
      <w:r>
        <w:rPr>
          <w:b/>
        </w:rPr>
        <w:t>E. 5.4.1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5.4.2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w:t>
      </w:r>
    </w:p>
    <w:p>
      <w:r>
        <w:rPr>
          <w:b/>
        </w:rPr>
        <w:t>E. 5.4.3</w:t>
      </w:r>
    </w:p>
    <w:p>
      <w:r>
        <w:t>Nel caso concreto, tenuto conto dei problemi di salute che emergono dagli atti di causa, il Tribunale giudica che la situazione medica degli insorgenti non è ostativa ad un trasferimento verso la Germania dal profilo della sua esigibilità (art. 83 cpv. 4 LStrI). Infatti, le affezioni emerse non risultano essere di una gravità tale da porre concretamente e seriamente in pericolo la vita o la salute degli interessati a breve termine in caso di ritorno in Germania, dove l'infrastruttura medica è notoriamente sufficiente per curare le malattie addotte (artt. 2 lett. b e g cum 30 par. 1 della direttiva qualificazione; cfr. ex plurimis sentenza del TAF D-5792/2023 del 31 ottobre 2023 pag. 10).</w:t>
      </w:r>
    </w:p>
    <w:p>
      <w:r>
        <w:rPr>
          <w:b/>
        </w:rPr>
        <w:t>E. 5.4.4.1</w:t>
      </w:r>
    </w:p>
    <w:p>
      <w:r>
        <w:t>Il Tribunale non rileva infine una violazione del principio dell'interesse superiore del fanciullo ai sensi dell'art. 3 CDF.</w:t>
      </w:r>
    </w:p>
    <w:p>
      <w:r>
        <w:rPr>
          <w:b/>
        </w:rPr>
        <w:t>E. 5.4.4.2</w:t>
      </w:r>
    </w:p>
    <w:p>
      <w:r>
        <w:t>Secondo la giurisprudenza costante di questo Tribunale, l'interesse superiore del fanciullo, derivante in particolare dall'art. 3 par. 1 CDF, può risultare ostativo all'esecuzione dell'allontanamento del minore, e rendere tale misura inesigibile. I criteri da esaminare, nel quadro di una ponderazione degli interessi, sono: l'età del bambino, il suo grado di maturità, i suoi legami di dipendenza, la natura delle sue relazioni con le persone che lo sostengono (prossimità, intensità, importanza per la sua evoluzione), l'impegno, la capacità di sostegno e le risorse di queste ultime, lo stato e le prospettive del suo sviluppo e della sua formazione scolastica, rispettivamente professionale, il grado di riuscita della sua integrazione, così come le possibilità e le difficoltà di una reinstallazione nel paese d'origine (cfr. DTAF 2009/51 consid. 5.6; 2009/28 consid. 9.3.2).</w:t>
      </w:r>
    </w:p>
    <w:p>
      <w:r>
        <w:rPr>
          <w:b/>
        </w:rPr>
        <w:t>E. 5.4.4.3</w:t>
      </w:r>
    </w:p>
    <w:p>
      <w:r>
        <w:t>Nel caso concreto, il benessere del figlio non risulta essere compromesso in caso di rientro in Germania, avendo egli vissuto la quasi totalità della sua esistenza con la madre in detto Paese, la quale potrà continuare ad occuparsi di lui sia dal profilo educativo che affettivo. A titolo abbondanziale, il Tribunale osserva inoltre che l'allontanamento del ricorrente in Germania non comporterebbe comunque l'interruzione di ogni legame con il padre, bensì rimarrebbero possibili contatti telefonici e tramite messaggi elettronici, nonché la possibilità di visitarlo in Svizzera, essendo l'interessato beneficiario di uno statuto di rifugiato in Germania, e quindi potendo richiedere il rispettivo titolo di viaggio (cfr. nello stesso senso la sentenza del TAF D-502/2022 del 9 febbraio 2022 consid. 8.4.5).</w:t>
      </w:r>
    </w:p>
    <w:p>
      <w:r>
        <w:rPr>
          <w:b/>
        </w:rPr>
        <w:t>E. 5.4.5</w:t>
      </w:r>
    </w:p>
    <w:p>
      <w:r>
        <w:t>Per queste ragioni, l'esecuzione dell'allontanamento si rivela pure ragionevolmente esigibile (art. 83 cpv. 4 LStrI in relazione all'art. 44 LAsi).</w:t>
      </w:r>
    </w:p>
    <w:p>
      <w:r>
        <w:rPr>
          <w:b/>
        </w:rPr>
        <w:t>E. 5.5</w:t>
      </w:r>
    </w:p>
    <w:p>
      <w:r>
        <w:t>Non risultano infine impedimenti dal profilo della possibilità dell'esecuzione dell'allontanamento (artt. 44 LAsi e 83 cpv. 2 LStr), ritenuto peraltro che le autorità tedesche hanno accettato la riammissione degli insorgenti sul proprio territorio.</w:t>
      </w:r>
    </w:p>
    <w:p>
      <w:r>
        <w:rPr>
          <w:b/>
        </w:rPr>
        <w:t>E. 5.6</w:t>
      </w:r>
    </w:p>
    <w:p>
      <w:r>
        <w:t>Per il resto, conviene rinviare alle corrette motivazioni contenute nella decisione impugnata, alla quale può essere prestata adesione (art. 109 cpv. 3 LTF per rinvio dell'art. 6 LAsi).</w:t>
      </w:r>
    </w:p>
    <w:p>
      <w:r>
        <w:rPr>
          <w:b/>
        </w:rPr>
        <w:t>E. 5.7</w:t>
      </w:r>
    </w:p>
    <w:p>
      <w:r>
        <w:t>In esito, la richiesta di giudizio tendente alla concessione dell'ammissione provvisoria in Svizzera va respinta poiché infondata.</w:t>
      </w:r>
    </w:p>
    <w:p>
      <w:r>
        <w:rPr>
          <w:b/>
        </w:rPr>
        <w:t>E. 6</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7</w:t>
      </w:r>
    </w:p>
    <w:p>
      <w:r>
        <w:t>Avendo il Tribunale statuito nel merito del gravame, la domanda procedurale tendente all'esenzione dal versamento di un anticipo equivalente alle presunte spese processuali è divenuta senza oggetto.</w:t>
      </w:r>
    </w:p>
    <w:p>
      <w:r>
        <w:rPr>
          <w:b/>
        </w:rPr>
        <w:t>E. 8</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w:t>
      </w:r>
    </w:p>
    <w:p>
      <w:r>
        <w:t>Visto l'esito della procedura, le spese processuali di CHF 1'000.- sono pertanto poste a carico dei ricorrenti in quanto soccombenti (art. 63 cpv. 1 e 5 PA nonché art. 1-3 del regolamento sulle tasse e sulle spese ripetibili nelle cause dinanzi al Tribunale amministrativo federale del 21 febbraio 2008 [TS-TAF, RS 173.320.2]).</w:t>
      </w:r>
    </w:p>
    <w:p>
      <w:r>
        <w:rPr>
          <w:b/>
        </w:rPr>
        <w:t>E. 10</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