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D-896/2017 vom 22. Februar 2017</w:t>
      </w:r>
    </w:p>
    <w:p>
      <w:r>
        <w:t>Bundesverwaltungsgericht, 2017-02-22, DE</w:t>
      </w:r>
    </w:p>
    <w:p>
      <w:r>
        <w:rPr>
          <w:b/>
        </w:rPr>
        <w:t xml:space="preserve">Quelle: </w:t>
      </w:r>
      <w:r>
        <w:t>https://mcp.opencaselaw.ch/entscheid/bvger_D-896_2017</w:t>
      </w:r>
    </w:p>
    <w:p>
      <w:r>
        <w:t>FR: TAF D-896/2017 du 22 février 2017</w:t>
      </w:r>
    </w:p>
    <w:p>
      <w:r>
        <w:t>IT: TAF D-896/2017 del 22 febbraio 2017</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Die Beschwerdeführerin ist als Verfügungsadressatin zur Beschwerdeführung legitimiert (Art. 48 Abs. 1 VwVG).</w:t>
      </w:r>
    </w:p>
    <w:p>
      <w:r>
        <w:rPr>
          <w:b/>
        </w:rPr>
        <w:t>E. 1.3</w:t>
      </w:r>
    </w:p>
    <w:p>
      <w:r>
        <w:t>Parteieingaben vor den Behörden des Bundes sind grundsätzlich in einer schweizerischen Amtssprache abzufassen (Art. 70 Abs. 1 BV und Art. 33a Abs. 1 VwVG). Indes wird aus prozessökonomischen Gründen vorliegend auf eine Rückweisung der englischsprachigen Beschwerdeeingabe verzichtet, zumal diese von vornherein verständlich ist. Der vorliegende Entscheid ergeht in deutscher Sprache (Art. 33a Abs. 2 VwVG i.V.m. Art. 6 AsylG).</w:t>
      </w:r>
    </w:p>
    <w:p>
      <w:r>
        <w:rPr>
          <w:b/>
        </w:rPr>
        <w:t>E. 1.4</w:t>
      </w:r>
    </w:p>
    <w:p>
      <w:r>
        <w:t>Auf die frist- und - mit Ausnahme der Einreichung der Beschwerde nicht in einer Amtssprache - formgerecht eingereichte Beschwerde (Art. 108 Abs. 2 AsylG und Art. 52 Abs. 1 VwVG) ist einzutreten. Der Antrag auf Übersetzung erweist sich nach dem Gesagten als gegenstandslos, weshalb darüber nicht zu befinden ist.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damit, dass die Beschwerdeführerin über die Person G._______, obwohl ihr diesbezüglich zahlreiche Fragen gestellt worden seien, sie ihn angeblich seit Jahren gekannt und mit ihm regelmässig Kontakt gepflegt habe, praktisch nichts zu erzählen vermocht habe. Ihr spärliches Wissen habe sie damit erklärt, dass ihr sein Charakter sehr gefallen und alles andere sie nicht interessiert habe, ausserdem sei sie sehr mit ihren eigenen Problemen beschäftigt gewesen. Dies müsse jedoch - so das SEM - als Schutzbehauptung angesehen werden. Auch über seinen familiären Hintergrund habe sie nichts zu erzählen vermocht. Ihre Erklärung, dass sie sich nur für seinen Charakter interessiert habe, vermöge umso weniger zu überzeugen, als sie diesen ebenso oberflächlich wie dürftig beschrieben habe. Ihre Aussagen zu(r) Familie (von) G._______ seien nicht nur unsubstanziiert, sondern auch widersprüchlich und ungereimt. Hätte sie sich, wie von ihr auch angegeben, vor ihrer Ausreise während drei bis vier Wochen bei ihren zukünftigen Schwiegereltern aufgehalten, so hätte sie in der Lage sein sollen, etwas über diese Familie zu erzählen. Aufgrund der - im Übrigen nicht abschliessend aufgelisteten - unsubstanziierten, ungereimten und widersprüchlichen Aussagen der Beschwerdeführerin könne ihr die vor ihrer Familie angeblich verheimlichte Liebesbeziehung zu G._______ nicht geglaubt werden. Das angebliche Verhalten des Bruders gegenüber der Beschwerdeführerin könne nicht in Einklang mit dem von ihr geschilderten Lebenslauf und ihren familiären Umständen gebracht werden. So hätten sie und zwei ihrer Schwestern eine Universitätsausbildung erhalten und habe die Beschwerdeführerin gemäss ihren Aussagen auch nach dem Tod ihres Vaters studieren und ihrem Beruf nachgehen können. Wenn ihr Bruder der Bildung und Berufstätigkeit von Frauen gegenüber ablehnend eingestellt gewesen wäre, hätte er ihr dies längst verbieten können. Darauf angesprochen, habe sie lediglich erklärt, sie habe manchmal ihren Lohn ihrem Bruder aushändigen müssen und es habe ständig Konfrontationen mit ihm gegeben. Diese Erklärung überzeuge jedoch nicht, da sie widersprüchlich sei, habe die Beschwerdeführerin doch im Rahmen der BzP angegeben, sie habe ihren Lohn sparen können, weil ihr Bruder für ihren Lebensunterhalt aufgekommen sei; dass sie etwas davon habe abgeben müssen, habe sie nicht erwähnt. Die Beschwerdeführerin und zwei ihrer Schwestern seien nicht verheiratet, obwohl sie alle für afghanische Verhältnisse mit einem Alter um die (...) beziehungsweise (...) Jahre weit über dem üblichen Heiratsalter seien. Dass der Bruder sie im Alter von (...) Jahren habe verheiraten wollen, erscheine in casu realitätsfremd und sei mit den Konventionen der Zwangsheirat in Afghanistan nicht zu vereinbaren, Letzteres unter Quellenangabe durch das SEM. Zum Umstand, dass sie und ihre Schwestern nicht verheiratet worden seien, habe sie wenig überzeugend erklärt, keine Heiratsangebote erhalten zu haben. Diesfalls sei - so das SEM - der Beizug von Heiratsvermittlern üblich. Demnach sei davon auszugehen, dass die Beschwerdeführerin und ihre Schwestern nicht verheiratet seien, weil sie dies nicht wollten. Des Weiteren würden auch die diversen Fotos in den Akten und das Auftreten der Beschwerdeführerin - geschminkt und ohne oder mit nur lose geschwungenem Kopftuch - dagegen sprechen, dass sie gemäss den konservativen Ansichten ihres Bruders habe leben müssen. Ausserdem habe sie gemäss ihren Angaben das Internet rege benützt, um sich weiterzubilden. Beim Eintritt ins Asylverfahren habe sie (...) Mobiltelefone auf sich getragen, welche entgegen ihren Aussagen alle funktionstüchtig seien. Daraus gehe hervor, dass sie Zugang zu Informationen und Kommunikation gehabt habe. Es könne deshalb keine Rede davon sein, dass sie von ihrem Bruder von der Aussenwelt abgeschnitten worden sei. Insgesamt sei nach dem Gesagten davon auszugehen, dass sie aus einer liberalen Familie stamme. Die heimliche Verlobung mit G._______ könne ihr nicht geglaubt werden, weshalb auch nicht davon ausgegangen werden könne, dass sie deswegen mit dem Tod bedroht worden sei. Zudem könne ihr nicht geglaubt werden, dass ihr Bruder ihr aufgrund seiner konservativen Ansichten ihre Berufstätigkeit habe verbieten oder sie gegen ihren Willen verheiraten wollen. Die Vorbringen der Beschwerdeführerin würden den Anforderungen an die Glaubhaftigkeit gemäss Art. 7 AsylG nicht standhalten, weshalb deren Asylrelevanz nicht geprüft werden müsse. Der Vollzug der Wegweisung sei zulässig, zumutbar und möglich. Namentlich stamme die Beschwerdeführerin aus der Grossstadt D._______ und lägen begünstigende Umstände vor, weshalb die Zumutbarkeit des Vollzugs dorthin bejaht werden könne.</w:t>
      </w:r>
    </w:p>
    <w:p>
      <w:r>
        <w:rPr>
          <w:b/>
        </w:rPr>
        <w:t>E. 4.2</w:t>
      </w:r>
    </w:p>
    <w:p>
      <w:r>
        <w:t>Das SEM zeigte unter Angabe der jeweiligen Fundstellen in den Protokollen (BzP/Anhörung) ausführlich und schlüssig auf, weshalb es die Vorbringen der Beschwerdeführerin als unglaubhaft erachtete. Das Bundesverwaltungsgericht gelangt nach Überprüfung der Akten zum gleichen Schluss. Zur Vermeidung von Wiederholungen kann daher auf die nicht zu beanstandenden Erwägungen der Vorinstanz in der angefochtenen Verfügung verwiesen werden.</w:t>
      </w:r>
    </w:p>
    <w:p>
      <w:r>
        <w:rPr>
          <w:b/>
        </w:rPr>
        <w:t>E. 4.3</w:t>
      </w:r>
    </w:p>
    <w:p>
      <w:r>
        <w:t>Die Vorbringen in der Rechtsmitteleingabe sind nicht geeignet, daran etwas zu ändern. Den Erwägungen des SEM werden keine stichhaltigen Gründe entgegengesetzt, die die vorinstanzliche Argumentation widerlegen könnten. Vielmehr beschränken sich die Ausführungen in der Beschwerde in erster Linie auf eine Wiederholung der geltend gemachten Vorkommnisse, wobei diese teilweise aus eigener Sicht kommentiert werden, während eine eigentliche Auseinandersetzung mit den Erwägungen der angefochtenen Verfügung fehlt.</w:t>
      </w:r>
    </w:p>
    <w:p>
      <w:r>
        <w:rPr>
          <w:b/>
        </w:rPr>
        <w:t>E. 4.4</w:t>
      </w:r>
    </w:p>
    <w:p>
      <w:r>
        <w:t>Lediglich im Sinne einer Ergänzung ist auf das Vorbringen in der Beschwerde einzugehen, dass die Beschwerdeführerin nichts ohne die Erlaubnis ihres Bruders habe tun, nicht einmal das Haus habe verlassen dürfen. Falls dies zutreffen sollte, wäre nicht nachvollziehbar, dass es ihr offensichtlich gelang, im (...) 2016 die ein- beziehungsweise mehrwöchige Reise nach K._______ zur Beschaffung des Visums für das J._______ in Begleitung des Vaters von G._______ zu absolvieren, was als umso unwahrscheinlicher zu betrachten wäre, als sie G._______ vor ihrem Bruder verheimlicht haben will und auch dessen Vater vorher nie in Erscheinung getreten ist, es sich mithin um einen dem Bruder unbekannten Mann handeln würde. Erst als sie danach gefragt wurde, was ihr Bruder zu ihren Studienplänen in Q._______ gesagt habe, antwortete sie, sie habe dies vor ihrem Bruder geheim gehalten, dieser sei zudem in N._______ beschäftigt gewesen, als sie nach K._______ gereist sei (vgl. [...]). Auch in diesem Zusammenhang blieben die Aussagen der Beschwerdeführerin unsubstanziiert.</w:t>
      </w:r>
    </w:p>
    <w:p>
      <w:r>
        <w:rPr>
          <w:b/>
        </w:rPr>
        <w:t>E. 4.5</w:t>
      </w:r>
    </w:p>
    <w:p>
      <w:r>
        <w:t>Im Übrigen erschöpfen sich die Ausführungen in der Beschwerde in allgemeinen Darlegungen zur Situation der Frau im afghanischen Kontext, wozu auch entsprechende Medienberichte eingereicht wurden. Auch daraus vermag die Beschwerdeführerin, deren individuellen Vorbringen den Anforderungen an die Glaubhaftigkeit nicht genügen, nichts zu ihren Gunsten abzuleiten.</w:t>
      </w:r>
    </w:p>
    <w:p>
      <w:r>
        <w:rPr>
          <w:b/>
        </w:rPr>
        <w:t>E. 4.6</w:t>
      </w:r>
    </w:p>
    <w:p>
      <w:r>
        <w:t>Zusammenfassend ist festzustellen, dass die Beschwerdeführerin nicht darzutun vermochte, dass sie einer Verfolgung im Sinne von Art. 3 AsylG ausgesetzt war oder begründete Furcht hat, einer solchen ausgesetzt werden zu können. Sie kann daher nicht als Flüchtling anerkannt werden. Die Vorinstanz hat das Asylgesuch der Beschwerdeführerin demnach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Bezüglich der allgemeinen Lage in Afghanistan hat das Bundesverwaltungsgericht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(vgl. BVGE 2011/7 insbes. E. 9.9.2), sowie in den Städten Mazar-i-Sharif (vgl. BVGE 2011/49 E. 7.3.6 f.) und Herat (vgl. BVGE 2011/38 E. 4.3.1 ff.) zu unterscheiden. Namentlich bezüglich der Stadt Mazar-i-Sharif könne der Vollzug als zumutbar erachtet werden, wenn begünstigende Umstände (insbesondere tragfähiges Beziehungsnetz, Möglichkeit zur Sicherung des Existenzminimums, gesicherte Wohnsituation, guter Gesundheitszustand) vorliegen würden (vgl. BVGE 2011/49 E. 7.3.5-7.3.8). Diese Praxis hat nach wie vor Gültigkeit.</w:t>
      </w:r>
    </w:p>
    <w:p>
      <w:r>
        <w:rPr>
          <w:b/>
        </w:rPr>
        <w:t>E. 6.3.3</w:t>
      </w:r>
    </w:p>
    <w:p>
      <w:r>
        <w:t>Die Überprüfung der Akten ergibt, dass das Vorliegen begünstigender Umstände von der Vorinstanz in casu in zutreffender Weise bejaht wurde. So handelt es sich bei der aus D._______ stammenden Beschwerdeführerin um eine junge und arbeitsfähige Frau. Sie verfügt über eine exzellente Schulbildung mit Universitätsabschluss und (...) Jahre Berufserfahrung als (...). Sie stammt aus einer offensichtlich gut situierten Familie, fasste sie doch ein Studium in Europa ins Auge. Ausserdem absolvierte sie die gesamte Reise in die Schweiz auf dem Luftweg. Sie verfügt mir ihren zahlreichen Familienangehörigen über ein tragfähiges soziales Netz, von dem sie bei einer Rückkehr unterstützt werden kann, wobei davon auszugehen ist, dass sie diese Unterstützung erhalten wird, zumal sie bei ihren Bestrebungen, im J._______ zu studieren, von ihrer Schwester finanziell und organisatorisch unterstützt wurde. Ausserdem ist von der Unterstützung durch ein männliches Familienmitglied auszugehen, da es ihr nicht gelungen ist, glaubhaft zu machen, dass ihr Bruder gegen sie eingestellt ist. Es ist nicht wahrscheinlich, dass sie nach ihrer Rückkehr nach Afghanistan in eine existentielle Notlage geraten wird. Bezüglich der Beurteilung des Gesundheitszustands der Beschwerdeführerin ist die Anamnese gemäss ambulantem Bericht gut vereinbar mit einer Migräne - die Beschwerdeführerin hatte bereits anlässlich der Anhörung entsprechende Beschwerden geltend gemacht und ausgeführt, dass sie dagegen in Afghanistan starke Medikamente einnehme (vgl. [...]). Des Weiteren seien die Schmerzen der Beschwerdeführerin gemäss dem erwähnten Bericht unter Analgesie regredient. Die klinische Untersuchung sei bis auf die zwei beschriebenen Prellmarken unauffällig und ohne Frakturverdacht gewesen, ebenso sei das Monitoring unauffällig verlaufen. Die Bedarfsanalgesie sei von (...) auf (...) umgestellt worden. In Bezug auf die aktuelle psychische Belastungssituation sei die Polizei um eine psychologische oder erneute ärztliche Vorstellung am Folgetag gebeten worden (vgl. ambulanter Bericht des Spitals [P._______] vom 16. Februar 2017). Auf telefonische Anfrage vom 21. Februar 2017 teilte die Flughafenpolizei dem Gericht mit, dass per 23. Februar 2017 ein Gespräch mit einer Psychiaterin und per 3. März 2017 eine ärztliche Nachkontrolle vorgesehen seien. In der Anamnese wurden im Zusammenhang mit dem psychischen Zustand der Beschwerdeführerin existenzielle und finanzielle Ängste erwähnt und ausgeführt, sie habe kürzlich ihre einzige Bezugsperson in der Schweiz verloren, fühle sich zunehmend depressiv und verliere die Hoffnung. Die gesundheitlichen Probleme der Beschwerdeführerin bedürfen zwar möglicherweise auch heute noch einer medikamentösen Behandlung, sie können jedoch nicht als schwere Erkrankung bezeichnet werden. Diesbezüglich ist von der Behandelbarkeit der aktuellen gesundheitlichen Beschwerden in D._______ auszugehen. Somit stehen dem Vollzug der Wegweisung der Beschwerdeführerin keine Gründe medizinischer Natur entgegen. Sie könnte bei allfälligem Bedarf beim SEM um Ausrichtung einer medizinischen Rückkehrhilfe ersuchen (vgl. Art. 93 Abs. 1 Bst. d AsylG Art. 75 der Asylverordnung 2 vom 11. August 1999 über Finanzierungsfragen [AsylV 2, SR 142.312]).</w:t>
      </w:r>
    </w:p>
    <w:p>
      <w:r>
        <w:rPr>
          <w:b/>
        </w:rPr>
        <w:t>E. 6.3.4</w:t>
      </w:r>
    </w:p>
    <w:p>
      <w:r>
        <w:t>Nach dem Gesagten erweist sich der Vollzug der Wegweisung auch als zumutbar.</w:t>
      </w:r>
    </w:p>
    <w:p>
      <w:r>
        <w:rPr>
          <w:b/>
        </w:rPr>
        <w:t>E. 6.4</w:t>
      </w:r>
    </w:p>
    <w:p>
      <w:r>
        <w:t>Schliesslich obliegt es der Beschwerdeführerin, welche einen bis zum 15. Juni 2021 gültigen Reisepass besitzt, sich bei der zuständigen Vertretung des Heimatstaates die für eine Rückkehr allenfalls weiteren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vorliegendem Urteil ist das Beschwerdeverfahren abgeschlossen, weshalb sich der Antrag auf Verzicht auf Erhebung eines Kostenvorschusses als gegenstandslos erweist. Das mit der Beschwerde gestellte Gesuch um Gewährung der unentgeltlichen Prozessführung ist abzuweisen, da die Begehren - wie sich aus den vorstehenden Erwägungen ergibt - als aussichtslos zu bezeichnen waren, weshalb die Voraussetzungen von Art. 65 Abs. 1 VwVG nicht erfüllt sind. Folglich ist auch der Antrag auf Gewährung der amtlichen Rechtsverbeiständung im Sinne von Art. 110a Abs. 1 AsylG abzuweisen.</w:t>
      </w:r>
    </w:p>
    <w:p>
      <w:r>
        <w:rPr>
          <w:b/>
        </w:rPr>
        <w:t>E. 8.2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