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D-895/2019 vom 22. März 2019</w:t>
      </w:r>
    </w:p>
    <w:p>
      <w:r>
        <w:t>Bundesverwaltungsgericht, 2019-03-22, IT</w:t>
      </w:r>
    </w:p>
    <w:p>
      <w:r>
        <w:rPr>
          <w:b/>
        </w:rPr>
        <w:t xml:space="preserve">Quelle: </w:t>
      </w:r>
      <w:r>
        <w:t>https://mcp.opencaselaw.ch/entscheid/bvger_D-895_2019</w:t>
      </w:r>
    </w:p>
    <w:p>
      <w:r>
        <w:t>FR: TAF D-895/2019 du 22 mars 2019</w:t>
      </w:r>
    </w:p>
    <w:p>
      <w:r>
        <w:t>IT: TAF D-895/2019 del 22 marzo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della nLAsi in vigore dal 1° marzo 2019,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 ricorrenti hanno partecipato al procedimento dinanzi all'autorità inferiore, sono particolarmente toccati dalla decisione impugnata e vantano un interesse degno di protezione all'annullamento o alla modificazione della stessa (art. 48 cpv. 1 lett. a - c PA). Pertanto, gli insorgenti,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mentre che il ricorso è stato inoltrato in lingua francese. La presente sentenza può pertanto essere redatta in italiano.</w:t>
      </w:r>
    </w:p>
    <w:p>
      <w:r>
        <w:rPr>
          <w:b/>
        </w:rPr>
        <w:t>E. 3</w:t>
      </w:r>
    </w:p>
    <w:p>
      <w:r>
        <w:t>Il ricorso, manifestamente infondato ai sensi dei considerandi che seguono, è deciso dal giudice unico, con l'approvazione di un secondo giudice (art. 111 lett. e LAsi) e la decisione verrà motivata soltanto sommariamente (art. 111a cpv. 2 LAsi).</w:t>
      </w:r>
    </w:p>
    <w:p>
      <w:r>
        <w:rPr>
          <w:b/>
        </w:rPr>
        <w:t>E. 4</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Ai sensi dell'art. 111a cpv. 1 LAsi, il Tribunale rinuncia allo scambio di scritti.</w:t>
      </w:r>
    </w:p>
    <w:p>
      <w:r>
        <w:rPr>
          <w:b/>
        </w:rPr>
        <w:t>E. 6</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7.1</w:t>
      </w:r>
    </w:p>
    <w:p>
      <w:r>
        <w:t>Nella decisione impugnata, la SEM ha considerato che le dichiarazioni degli interessati non soddisferebbero le condizioni di verosimiglianza previste all'art. 7 LAsi, in quanto le allegazioni della ricorrente, sarebbero in più frangenti contraddittorie o non sufficientemente dettagliate. A mente dell'autorità inferiore l'interessata, durante le audizioni, avrebbe presentato delle versioni divergenti sia circa le persone che si sarebbero recate alla sua abitazione, che attinenti al numero di volte che ciò sarebbe avvenuto, come pure in merito alla cronologia degli eventi ed al suo rapporto con i suoi familiari, segnatamente con i genitori. Inoltre avrebbe fornito un racconto lacunoso e privo di dettagli, sia riguardo a delle informazioni concernenti la fede del marito e come questa sarebbe stata appresa dai famigliari, sia in merito agli episodi successi presso il suo domicilio, che riguardo alle problematiche allegate con i genitori. Infine, il comportamento della ricorrente sarebbe stato pure illogico, in quanto pur di non divorziare dal marito, avrebbe lasciato lo stesso ed il figlio maggiore nel suo Paese d'origine e sarebbe espatriata con il figlio minore, senza prima tentare di trovare una soluzione alternativa alla problematica, a titolo esemplificativo trasferendosi in un'altra parte della Guinea, e nemmeno avrebbero contattato le autorità del predetto Stato, per denunciare le minacce e percosse da lei subite dai famigliari e chiedere protezione.</w:t>
      </w:r>
    </w:p>
    <w:p>
      <w:r>
        <w:rPr>
          <w:b/>
        </w:rPr>
        <w:t>E. 7.2</w:t>
      </w:r>
    </w:p>
    <w:p>
      <w:r>
        <w:t>Nel gravame, gli insorgenti passano dapprima in rivista alcune delle contraddizioni rilevate dalla SEM nella decisione avversata, adducendo alcune spiegazioni supplementari. In primo luogo la ricorrente sostiene che lo zio (...) ed il cugino si sarebbero recati al suo domicilio a due riprese, nel corso delle quali, dopo un'iniziale discussione, dinnanzi al suo rifiuto di divorziare dal marito, la situazione sarebbe degenerata sino a che l'avrebbero malmenata. La seconda ed ultima volta che i famigliari succitati si sarebbero presentati al suo domicilio, sarebbe stato nel (...) del (...), ovvero quando il figlio B._______ aveva circa (...). Riguardo a tale evenienza, l'interessata afferma di essere stata sufficientemente chiara durante le audizioni, ma parrebbe che ella sia stata fraintesa dal traduttore presente durante le medesime. Tale sua impressione si sarebbe in particolare palesata durante l'audizione sui motivi d'asilo, in quanto, d'un canto quando lei avrebbe voluto dare delle precisazioni, sarebbe stata spesso interrotta dall'auditore, il quale le avrebbe posto sempre gli stessi quesiti, non lasciandola d'altro canto invece sviluppare le sue risposte. Proseguendo, l'insorgente conferma pure il rapporto conflittuale avuto con i suoi famigliari a causa del suo matrimonio, come pure di avere avuto dei contatti con i suoi genitori successivamente al suo espatrio. Stesso discorso varrebbe circa la mancanza d'informazioni relative al modo in cui i suoi famigliari, nel (...), avrebbero appreso che il marito sarebbe di fede cristiana, come pure in merito ai motivi che avrebbero condotto quest'ultimo a tale credo o alla chiesa che egli frequenterebbe. Inoltre il marito non sarebbe intervenuto in sua difesa, in quanto secondo la loro cultura, tali problematiche si regolerebbero all'interno della famiglia clanica e non denunciando i fatti alle autorità. Infine ella riferisce di aver preferito la soluzione dell'espatrio al divorzio, in quanto se ella avesse rifiutato un'altra volta di divorziare, lo (...) ed il (...) l'avrebbero uccisa, lasciando in tale evenienza orfani i suoi figli. Infine l'autorità inferiore avrebbe indicato erroneamente nella decisione impugnata che lei si sarebbe sposata nel (...), quando invece ciò sarebbe avvenuto il (...), come specificato nell'audizione sulle generalità del (...) ottobre 2018 (cfr. atto A7, p.to 1.14, pag. 3).</w:t>
      </w:r>
    </w:p>
    <w:p>
      <w:r>
        <w:rPr>
          <w:b/>
        </w:rPr>
        <w:t>E. 8.1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8.2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9.1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relativi riferimenti).</w:t>
      </w:r>
    </w:p>
    <w:p>
      <w:r>
        <w:rPr>
          <w:b/>
        </w:rPr>
        <w:t>E. 9.2</w:t>
      </w:r>
    </w:p>
    <w:p>
      <w:r>
        <w:t>Nella fattispecie, come rettamente ritenuto nel provvedimento impugnato, le dichiarazioni decisive rese dalla ricorrente in corso di procedura, non adempiono le condizioni di verosimiglianza ex art. 7 LAsi.</w:t>
      </w:r>
    </w:p>
    <w:p>
      <w:r>
        <w:rPr>
          <w:b/>
        </w:rPr>
        <w:t>E. 9.2.1</w:t>
      </w:r>
    </w:p>
    <w:p>
      <w:r>
        <w:t>Anzitutto, per quanto riguarda il numero di volte e la tempistica in cui ella sarebbe stata minacciata e picchiata da famigliari presso il proprio domicilio, le dichiarazioni rese durante il corso delle audizioni, risultano completamente divergenti. Nel corso della prima audizione ella ha invero riportato tre episodi nei quali avrebbe subito tali trattamenti da parenti per indurla a divorziare dal marito, uno nel (...) ed i successivi due nel (...), l'ultimo dei quali sarebbe avvenuto due mesi prima il suo espatrio (cfr. atto A7, p.to 7.01 seg., pag. 7 seg.). Senza fornire alcuna spiegazione convincente, durante la seguente audizione, l'insorgente ha invece dapprima sostenuto che lo zio (...) ed il (...) sarebbero venuti due volte nel (...), una delle quali alla fine del (...), nonché un'altra volta nel (...), come pure dopo che lei avrebbe partorito (cfr. atto A20, D56, pag. 6 seg.). Poco dopo, nel corso della medesima audizione, l'interessata ha modificato nuovamente la sua versione, sostenendo che lo zio ed il cugino sarebbero venuti soltanto due volte al suo domicilio, la prima nel (...) e la seconda volta nel (...), senza riuscire a precisare con certezza quando tali episodi sarebbero avvenuti, situando dapprima il secondo episodio (...) mesi prima il suo espatrio, ovvero nel (...) 2017, e subito dopo quando il figlio minore aveva (...), ovvero nel (...) 2017 (cfr. atto A20, D61 segg., pag. 7 seg.). Tali versioni risultano talmente contraddittorie da risultare inconciliabili. La spiegazione fornita nel gravame dall'insorgente, non modifica la conclusione del Tribunale in merito. Invero non risulta credibile che le affermazioni contenute nei verbali delle due audizioni, non corrispondano a quanto dichiarato dalla ricorrente durante le medesime, in quanto le sue allegazioni le sono state pure ritradotte al termine delle stesse e l'interessata ha sottoscritto i verbali per approvazione con l'apposizione della sua firma. Tra l'altro, ella non ha mai sollevato alcuna incomprensione dovuta ad un'eventuale scorretta traduzione di quanto da lei dichiarato nel corso delle due audizioni, affermando invece di comprendere bene l'interprete incaricato (cfr. atto A7, pag. 2 e p.to 9.02, pag. 9; atto A20, D150, pag. 14). Ulteriore elemento d'inverosimiglianza nel racconto dell'insorgente è ravvisabile nell'asserito rapporto conflittuale con i suoi famigliari. Invero, malgrado ella abbia affermato che i genitori sarebbero stati i mandanti delle visite al suo domicilio dello zio e del cugino (cfr. atto A20, D135 seg., pag. 13) e che dapprima l'insorgente abbia risposto di non andare d'accordo con i medesimi a causa della fede cristiana del marito (atto A20, D22 segg., pag. 4), in seguito ha però sostenuto di essere in contatto con i genitori, i quali le avrebbero chiesto di ritornare indietro, nonché di avere avuto una comunicazione del tutto normale con la madre anche il giorno prima della seconda audizione (cfr. atto A20, D25 segg., pag. 4). Inoltre, il suo rapporto con i (...) e la (...) sarebbero buoni. Quest'ultima si occuperebbe pure del figlio rimasto in Guinea, mentre il marito è assente per lavoro (cfr. atto A20, D33 segg., pag. 4 seg.).</w:t>
      </w:r>
    </w:p>
    <w:p>
      <w:r>
        <w:rPr>
          <w:b/>
        </w:rPr>
        <w:t>E. 9.2.2</w:t>
      </w:r>
    </w:p>
    <w:p>
      <w:r>
        <w:t>Già solo per i motivi summenzionati, le asserzioni dell'insorgente circa i motivi che l'avrebbero indotta a lasciare il suo Paese d'origine risultano inverosimili. Non di meno, si rileva come a ragione la SEM ha ritenuto nella decisione impugnata che molte sue dichiarazioni siano state, su elementi fondamentali, poco sostanziate e dettagliate, ciò che dà l'impressione generale che lei non abbia realmente vissuto tali eventi. Per evitare inutili ripetizioni, può senz'altro essere rinviato, alle pertinenti motivazioni in merito presenti nel provvedimento impugnato, posto che la ricorrente non ha aggiunto nel gravame qualsivoglia elemento che motivi un diverso giudizio per dirimere la presente vertenza.</w:t>
      </w:r>
    </w:p>
    <w:p>
      <w:r>
        <w:rPr>
          <w:b/>
        </w:rPr>
        <w:t>E. 9.2.3</w:t>
      </w:r>
    </w:p>
    <w:p>
      <w:r>
        <w:t>Del resto, la veridicità della versione dell'insorgente può essere fortemente messa in dubbio anche sulla base di valutazioni di plausibilità. Risulta invero per lo meno irragionevole che ella abbia preferito espatriare, lasciando il marito ed il figlio maggiore in patria, con il rischio di non più rivederli, piuttosto che tentare di trovare una soluzione alternativa, anche con l'interessamento del marito, alle problematiche famigliari sorte, ad esempio discutendo la questione con i famigliari contrari alla loro unione coniugale, come d'altronde la stessa ricorrente riferisce essere d'uso nel suo Paese (cfr. atto A20, D146 seg., pag. 14).</w:t>
      </w:r>
    </w:p>
    <w:p>
      <w:r>
        <w:rPr>
          <w:b/>
        </w:rPr>
        <w:t>E. 9.2.4</w:t>
      </w:r>
    </w:p>
    <w:p>
      <w:r>
        <w:t>Riassumendo, in assenza di elementi che provino o che rendano verosimile il suo racconto circa le problematiche che lei avrebbe avuto con i famigliari a causa della religione del marito, le condizioni poste dall'art. 7 LAsi non risultano adempiute.</w:t>
      </w:r>
    </w:p>
    <w:p>
      <w:r>
        <w:rPr>
          <w:b/>
        </w:rPr>
        <w:t>E. 10</w:t>
      </w:r>
    </w:p>
    <w:p>
      <w:r>
        <w:t>A titolo abbondanziale, il Tribunale ritiene che quandanche le dichiarazioni della ricorrente circa le minacce e le percosse ricevute da parenti perché lei divorziasse dal marito di fede cristiana fossero ritenute veritiere, tali eventi sarebbero con verosimiglianza preponderante da classificare quali atti criminali e non come persecuzioni rilevanti ai sensi dell'asilo (cfr. in merito anche: sentenza del Tribunale D-5754/2018 del 29 novembre 2018 consid. 6.4.2). In tale contesto si ricorda inoltre che le persecuzioni che sono dovute a terzi e non ad atti persecutori governativi, non rivestono un carattere determinante per il riconoscimento della qualità di rifugiato che allorché lo Stato in questione non accordi la protezione necessaria al richiedente, secondo le sue capacità ed i suoi obblighi. Inoltre, secondo il principio della sussidiarietà della protezione internazionale in rapporto alla protezione nazionale, di cui all'art. 1 della Convenzione sullo statuto dei rifugiati del 28 luglio 1951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Nella presente disamina, l'interessata non ha neppure tentato di denunciare alle autorità guineane, con le quali ha fra l'altro dichiarato non avere mai riscontrato alcuna problematica (cfr. atto A7, p.to 7.02, pag. 8), i pretesi atti compiuti da famigliari nei suoi confronti (cfr. atto A20, D144 segg., pag. 13 seg.), ovvero a fare appello dapprima alla protezione nazionale prima di espatriare. Ella non ha inoltre stabilito che le autorità del suo Paese d'origine non sarebbero state in grado, o le avrebbero rifiutato, una protezione adeguata nel caso in cui lei l'avesse sollecitata (cfr. in particolare per la questione: DTAF 2011/51 consid. 7.1 - 7.4 ed i riferimenti ivi citati), a causa anche delle eventuali ripercussioni che avrebbe potuto avere in futuro dai famigliari - come asserito soltanto in fase ricorsuale (cfr. ricorso, pag. 3) - se fosse rimasta in Guinea.</w:t>
      </w:r>
    </w:p>
    <w:p>
      <w:r>
        <w:rPr>
          <w:b/>
        </w:rPr>
        <w:t>E. 11</w:t>
      </w:r>
    </w:p>
    <w:p>
      <w:r>
        <w:t>In conclusione, visto tutto quanto precede, le allegazioni dei ricorrenti non soddisfano le condizioni di verosimiglianza poste dall'art. 7 LAsi e nemmeno quelle di rilevanza ai sensi dell'art. 3 LAsi, per il che sul punto in questione del riconoscimento della qualità di rifugiato e di concessione dell'asilo il ricorso non merita tutela e la decisione impugnata va confermata.</w:t>
      </w:r>
    </w:p>
    <w:p>
      <w:r>
        <w:rPr>
          <w:b/>
        </w:rPr>
        <w:t>E. 12</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cfr. anche DTAF 2013/37 consid. 4.4; DTAF 2011/24 consid. 10.1). Pertanto, anche in merito alla pronuncia dell'allontanamento, la decisione impugnata va confermata.</w:t>
      </w:r>
    </w:p>
    <w:p>
      <w:r>
        <w:rPr>
          <w:b/>
        </w:rPr>
        <w:t>E. 13</w:t>
      </w:r>
    </w:p>
    <w:p>
      <w:r>
        <w:t>Per quanto concerne l'esecuzione dell'allontanamento, l'art. 83 della legge federale sugli stranieri e la loro integrazione (LStrI, nuova denominazione e testo in vigore dal 1° gennaio 2019; RS 142.20) prevede che la stessa sia ammissibile (cpv. 3), esigibile (cpv. 4) e possibile (cpv. 2). In caso di non adempimento di una di queste condizioni, la SEM dispone l'ammissione provvisoria (cfr.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Walter Stöckli, Asyl, in: Ausländerrecht, 2a ed. 2009, n. 11.148, pag. 567 seg.). Inoltre, lo stato di fatto determinante in materia di esecuzione dell'allontanamento è quello che esiste al momento in cui si statuisce (cfr. DTAF 2009/51 consid. 5.4).</w:t>
      </w:r>
    </w:p>
    <w:p>
      <w:r>
        <w:rPr>
          <w:b/>
        </w:rPr>
        <w:t>E. 14.1</w:t>
      </w:r>
    </w:p>
    <w:p>
      <w:r>
        <w:t>Nella propria decisione la SEM ha ritenuto che l'esecuzione dell'allontanamento degli insorgenti sarebbe ammissibile, ragionevolmente esigibile e possibile. In particolare, in merito all'ammissibilità dell'esecuzione dell'allontanamento, l'autorità di prime cure rileva che non risulterebbero elementi atti a ritenere che in caso di un ritorno dei richiedenti nel Paese d'origine, rischierebbero di subire dei trattamenti proscritti dall'art. 3 CEDU. Inoltre, dal profilo dell'esigibilità dell'allontanamento, malgrado a E._______, asserita località d'origine dei richiedenti, nel corso del (...) e del (...) si sarebbero registrati degli scontri con vittime e feriti, nonché numerosi arresti di manifestanti, e non si possa escludere nel futuro che nuovi disordini si possano produrre, in Guinea non vigerebbe una situazione di guerra, di guerra civile o violenza generalizzata ai sensi dell'art. 83 cpv. 4 LStrI. Non vi sarebbe infine alcun motivo individuale ostativo all'esecuzione dell'allontanamento dei richiedenti. Segnatamente, viste le dichiarazioni inverosimili rese dall'interessata circa i suoi familiari, i richiedenti dispongono, oltre al marito (rispettivamente padre) ed al figlio (rispettivamente fratello maggiore), di una solida rete sociale.</w:t>
      </w:r>
    </w:p>
    <w:p>
      <w:r>
        <w:rPr>
          <w:b/>
        </w:rPr>
        <w:t>E. 14.2</w:t>
      </w:r>
    </w:p>
    <w:p>
      <w:r>
        <w:t>Dal canto loro, i ricorrenti, ritengono che l'esecuzione dell'allontanamento non possa essere ragionevolmente esigibile, in quanto rappresenterebbe per essi una messa in pericolo concreta della loro esistenza.</w:t>
      </w:r>
    </w:p>
    <w:p>
      <w:r>
        <w:rPr>
          <w:b/>
        </w:rPr>
        <w:t>E. 15.1</w:t>
      </w:r>
    </w:p>
    <w:p>
      <w:r>
        <w:t>La portata dell'art. 83 cpv. 3 LStrI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ai ricorrenti di rendere plausibile l'esistenza di siffatte serie e concrete ragioni (cfr. DTAF 2008/34 consid. 10; Giurisprudenza ed informazioni della Commissione svizzera di ricorso in materia d'asilo [GICRA] 2005 n. 4 consid. 6.2 e 1996 n. 18 consid. 14b lett. ee).</w:t>
      </w:r>
    </w:p>
    <w:p>
      <w:r>
        <w:rPr>
          <w:b/>
        </w:rPr>
        <w:t>E. 15.2</w:t>
      </w:r>
    </w:p>
    <w:p>
      <w:r>
        <w:t>Nel caso in esame, visto che gli insorgenti non sono riusciti né a rendere verosimili i loro motivi d'asilo secondo l'art. 7 LAsi, né a dimostrare l'esistenza di seri pregiudizi o il fondato timore di essere esposti a tali pregiudizi ai sensi delle disposizioni succitate, il principio di non respingimento non trova applicazione nella fattispecie ed il rinvio degli insorgenti in Guinea risulta pertanto ammissibile sotto l'aspetto delle norme succitate di diritto internazionale nonché della LAsi.</w:t>
      </w:r>
    </w:p>
    <w:p>
      <w:r>
        <w:rPr>
          <w:b/>
        </w:rPr>
        <w:t>E. 16.1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2009/51 consid. 5.5 e 2009/2 consid. 9.2.1).</w:t>
      </w:r>
    </w:p>
    <w:p>
      <w:r>
        <w:rPr>
          <w:b/>
        </w:rPr>
        <w:t>E. 16.2</w:t>
      </w:r>
    </w:p>
    <w:p>
      <w:r>
        <w:t>Si tratta dunque di esaminare, con riferimento ai criteri suesposti, se gli interessati concludono a giusta ragione o meno al carattere inesigibile dell'esecuzione del loro allontanamento, tenuto conto della situazione generale vigente attualmente in Guinea, da un lato, e della loro situazione personale, dall'altro.</w:t>
      </w:r>
    </w:p>
    <w:p>
      <w:r>
        <w:rPr>
          <w:b/>
        </w:rPr>
        <w:t>E. 16.2.1</w:t>
      </w:r>
    </w:p>
    <w:p>
      <w:r>
        <w:t>In Guinea, malgrado degli episodi di violenza sporadici, non vige attualmente una situazione di guerra, guerra civile o violenza generalizzata che coinvolga l'insieme della popolazione sulla totalità del territorio nazionale che permetta, a priori ed indipendentemente dalle circostanze del caso di specie, di presumere l'esistenza di una messa in pericolo concreta ai sensi dell'art. 83 cpv. 4 LStrI (cfr. Human Rights Watch, World Report 2019: Guinea Events of 2018, &lt; https://www. hrw.org/world-report/2019/country-chapters/guinea &gt;, consultato il 26 febbraio 2019; Human Rights Watch, Guinea: Deaths, Criminalty in Post-Election Violence, 24 luglio 2018, &lt; https://www.hrw.org/news/2018 /07/24/guinea-deaths-criminality-post-election-violence &gt;, consultato il 26 febbraio 2019; European Asylum Support [EASO], Query response on conflict between Malinke and Peul ethnic groups (January to August 2018), 27 settembre 2018, &lt; https://www.ecoi.net/en/file/local/1452162/1830_ &lt;1542969880_gin-q116.pdf &gt;, consultato il 26 febbraio 2019; Amnesty International, Rapport annuel: Guinée 2017/2018, &lt; https://www. &lt;amnesty.org/fr/countries /africa/guinea/report-guinea/ &gt;, consultato il 26 febbraio 2019; cfr. anche in merito: sentenze del Tribunale D-7091/2018 del 14 febbraio 2019, E-6009/2017 del 4 luglio 2018 consid. 7.2).</w:t>
      </w:r>
    </w:p>
    <w:p>
      <w:r>
        <w:rPr>
          <w:b/>
        </w:rPr>
        <w:t>E. 16.2.2</w:t>
      </w:r>
    </w:p>
    <w:p>
      <w:r>
        <w:t>Quanto alla situazione personale dei ricorrenti, durante l'audizione sui motivi d'asilo del (...) gennaio 2019, l'insorgente ha allegato quali problematiche di salute dei (...) ed all'altezza del (...), come pure ad un (...) (cfr. atto A20, D5 segg., pag. 2 seg.). Tali disturbi, tra l'altro a cui non ha mai dato seguito con una presa in carico medica, non risultano comunque - anche in totale assenza di elementi contrari agli atti e nel gravame - a tal punto gravi da considerare che il suo ritorno in Guinea possa avverarsi rischioso a causa del suo stato valetudinario (cfr. DTAF 2011/50 consid. 8.3; DTAF 2009/2 consid. 9.3.2). In caso di necessità, inoltre, la ricorrente potrà trovare a E._______ le strutture mediche che possano curare le sue affezioni, ove dovesse necessitarne in futuro. La ricorrente risulta per di più giovane, dispone di una buona istruzione e di un'esperienza lavorativa pluriennale quale (...) (cfr. atto A7, p.to 1.17.04 seg., pag. 4; atto A20, D45 segg., pag. 5 seg.). In patria gli interessati potranno inoltre contare su di un'abitazione di loro proprietà ed adeguata (cfr. atto A20, D52 seg., pag. 6), nonché di una solida rete famigliare, costituita dal marito (rispettivamente padre), il quale esercita tutt'ora la professione di (...) (cfr. atto A20, D38 segg., pag. 5), nonché del figlio maggiore (rispettivamente del fratello) e diversi parenti, in particolare un (...) ed una (...) (rispettivamente uno [...] ed una [...]) che abitano pure a E._______, con i quali la ricorrente ha allegato intrattenere tutt'ora buone relazioni (cfr. atto A7, p.to 1.14, pag. 3 e p.to 3.01, pag. 5; atto A20, D33 segg., pag. 4 seg.). Alla luce di tali elementi, e non essendo ravvisabili agli atti altre particolari circostanze, i ricorrenti non rischiano, nel caso di un loro rientro nel paese d'origine, di essere esposti ad una minaccia esistenziale.</w:t>
      </w:r>
    </w:p>
    <w:p>
      <w:r>
        <w:rPr>
          <w:b/>
        </w:rPr>
        <w:t>E. 16.2.3</w:t>
      </w:r>
    </w:p>
    <w:p>
      <w:r>
        <w:t>Il rientro degli interessati nel loro Paese d'origine è pertanto da considerarsi pure ragionevolmente esigibile (art. 83 cpv. 4 LStrI).</w:t>
      </w:r>
    </w:p>
    <w:p>
      <w:r>
        <w:rPr>
          <w:b/>
        </w:rPr>
        <w:t>E. 17.1</w:t>
      </w:r>
    </w:p>
    <w:p>
      <w:r>
        <w:t>In ultima analisi, non risultano impedimenti neppure dal profilo della possibilità dell'esecuzione dell'allontanamento (art. 44 LAsi ed art. 83 cpv. 2 LStrI). Infatti, i ricorrenti, usando della necessaria diligenza, potranno procurarsi ogni documento indispensabile al rimpatrio (cfr. art. 8 cpv. 4 LAsi; DTAF 2008/34 consid. 12).</w:t>
      </w:r>
    </w:p>
    <w:p>
      <w:r>
        <w:rPr>
          <w:b/>
        </w:rPr>
        <w:t>E. 17.2</w:t>
      </w:r>
    </w:p>
    <w:p>
      <w:r>
        <w:t>Ne discende quindi che l'esecuzione dell'allontanamento risulta essere anche possibile (art. 83 cpv. 2 LStrI).</w:t>
      </w:r>
    </w:p>
    <w:p>
      <w:r>
        <w:rPr>
          <w:b/>
        </w:rPr>
        <w:t>E. 18</w:t>
      </w:r>
    </w:p>
    <w:p>
      <w:r>
        <w:t>Sulla scorta delle considerazioni che precedono, l'esecuzione dell'allontanamento è ammissibile, ragionevolmente esigibile e possibile. Di conseguenza, anche in materia di allontanamento e relativa esecuzione, il gravame va disatteso e la querelata decisione dell'autorità inferiore confermata.</w:t>
      </w:r>
    </w:p>
    <w:p>
      <w:r>
        <w:rPr>
          <w:b/>
        </w:rPr>
        <w:t>E. 19</w:t>
      </w:r>
    </w:p>
    <w:p>
      <w:r>
        <w:t>Visto tutto quanto sopra, la SEM con la decisione impugnata, non ha violato il diritto federale né abusato del suo potere d'apprezzamento ed inoltre non ha accertato in modo inesatto - a parte il piccolo errore di datazione del matrimonio dell'insorgente che la medesima solleva nel suo gravame (cfr. ricorso, pag. 2), il quale pare essere un semplice refuso, dato che nella parte dei fatti è stato riportato correttamente come anno di matrimonio il (...), il quale risulta in ogni modo ininfluente per dirimere la presente vertenza - o incompleto i fatti giuridicamente rilevanti (art. 106 cpv. 1 LAsi); altresì, per quanto censurabile, la decisione non è inadeguata (art. 49 PA), per il che il ricorso va respinto.</w:t>
      </w:r>
    </w:p>
    <w:p>
      <w:r>
        <w:rPr>
          <w:b/>
        </w:rPr>
        <w:t>E. 20</w:t>
      </w:r>
    </w:p>
    <w:p>
      <w:r>
        <w:t>Avendo il Tribunale statuito nel merito del ricorso, la domanda di esenzione dal versamento di un anticipo equivalente alle presunte spese processuali è divenuta priva d'oggetto.</w:t>
      </w:r>
    </w:p>
    <w:p>
      <w:r>
        <w:rPr>
          <w:b/>
        </w:rPr>
        <w:t>E. 21</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22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