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D-895/2013 vom 14. Juni 2013</w:t>
      </w:r>
    </w:p>
    <w:p>
      <w:r>
        <w:t>Bundesverwaltungsgericht, 2013-06-14, DE</w:t>
      </w:r>
    </w:p>
    <w:p>
      <w:r>
        <w:rPr>
          <w:b/>
        </w:rPr>
        <w:t xml:space="preserve">Quelle: </w:t>
      </w:r>
      <w:r>
        <w:t>https://mcp.opencaselaw.ch/entscheid/bvger_D-895_2013</w:t>
      </w:r>
    </w:p>
    <w:p>
      <w:r>
        <w:t>FR: TAF D-895/2013 du 14 juin 2013</w:t>
      </w:r>
    </w:p>
    <w:p>
      <w:r>
        <w:t>IT: TAF D-895/2013 del 14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4.1</w:t>
      </w:r>
    </w:p>
    <w:p>
      <w:r>
        <w:t>Vorab ist - gemäss der Beschwerderüge - zu prüfen, ob die Vorinstanz den Anspruch des Beschwerdeführers auf rechtliches Gehör be­ziehungsweise die Begründungspflicht verletzt hat, indem sie in ihrem Entscheid mit keinem Wort darauf eingegangen ist, dass sein Cousin (an­geb­lich) Mitglied der LTTE war und seine Aktivitäten auch in diesem Zusammenhang beachtet werden müssten.</w:t>
      </w:r>
    </w:p>
    <w:p>
      <w:r>
        <w:rPr>
          <w:b/>
        </w:rPr>
        <w:t>E. 4.2</w:t>
      </w:r>
    </w:p>
    <w:p>
      <w:r>
        <w:t>Diesbezüglich ist darauf hinzuweisen, dass sich das BFM bei der Begründung seiner Verfügung auf die für den Entscheid wesentlichen Gesichtspunkte beschränken durfte und nicht gehalten war, sich ausdrücklich mit jeder tatbeständlichen Behauptung auseinander zu setzen (BGE 126 I 97 E. 2.b S. 102 f.). Da der Beschwer­deführer seine Verfolgungsvor­bringen im vorinstanzlichen Verfahren nicht mit seinem Cousin in Zusammenhang brachte, sondern nur auf seine persönliche Unter­stützung der LTTE zurückführte (vgl. Akten BFM A 3/9 S. 6 und A 8/11 S. 3) und auch keine Anhaltspunkte dafür bestanden, dass der Beschwer­de­führer wegen der (angeblichen) Verwandtschaft zu einem LTTE-Mitglied in Sri Lanka gefährdet war beziehungsweise ist (vgl. E. 5.3.3 nachstehend), musste das BFM nicht explizit auf dieses Vor­bringen eingehen. Die vom Beschwerdeführer erhobene Rüge bezüglich Verletzung seines Anspruchs auf rechtliches Gehör und der Begründungspflicht ist daher unbegründet. Der Eventualantrag auf Rückweisung der Sache zur Neubeurteilung an die Vorinstanz ist folglich abzuweisen.</w:t>
      </w:r>
    </w:p>
    <w:p>
      <w:r>
        <w:rPr>
          <w:b/>
        </w:rPr>
        <w:t>E. 5.1.1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5.2.1</w:t>
      </w:r>
    </w:p>
    <w:p>
      <w:r>
        <w:t>Der Beschwerdeführer machte im vorinstanzlichen Verfahren geltend, er sei zwischen Oktober 2008 und August 2011 sechs Mal von be­­waffneten Unbekannten bei sich zuhause gesucht worden. Obwohl er die letzten beiden Vorfälle bei der Polizei angezeigt habe, habe diese nichts unternommen. Er vermute daher, dass sie mit den Unbekannten kollaboriere. Auf Beschwerdeebene ergänzt er, dass die Unbekannten ihn seit seiner Ausreise weiterhin - zuletzt Ende Dezember 2012 - gesucht hätten. Zudem bringt er - mit Hinweis auf verschiedene Textstellen aus einem Bericht der Schweizerischen Flüchtlingshilfe (SFH: "Sri Lanka: Aktuelle Situation", Update, Adrian Schuster, Bern, 15. November 2012) - hauptsächlich vor, es sei nicht davon auszugehen, dass er objektiv Zugang zu den Strafverfolgungsbehörden gehabt habe, und dass die sri-lankischen Behörden willens seien, ihm Schutz vor Übergriffen zu gewähren. Es sei viel­mehr davon auszugehen, dass die Personen, welche ihn gesucht hätten, mit den Sicherheitsbehörden beziehungsweise der Polizei zusammenarbeiten würden und die Polizei daher kein Interesse daran habe, die Vorfälle aufzuklären und ihm Schutz zu gewähren.</w:t>
      </w:r>
    </w:p>
    <w:p>
      <w:r>
        <w:rPr>
          <w:b/>
        </w:rPr>
        <w:t>E. 5.2.2</w:t>
      </w:r>
    </w:p>
    <w:p>
      <w:r>
        <w:t>Nach Prüfung der Akten durch das Gericht ist vorab festzuhalten, dass das Verhalten der bewaffneten Unbekannten (mehrmaliges Erscheinen in Abwesenheit des Beschwerdeführers) nicht auf eine Verfolgung im asyl­relevanten Ausmass hindeutet. Sodann ist darauf hinzuweisen, dass der Beschwerdeführer weder anlässlich der BzP noch an der Anhörung erwähnte, dass die Unbekannten ihn seit seiner Ausreise weiterhin gesucht hätten, obwohl er hierzu ausreichend Gelegenheit gehabt hätte. Dieses Beschwerdevorbringen ist daher als unbegründet nachgeschoben und daher unglaubhaft einzustufen. Schliesslich ist - in Übereinstim­mung mit der Vorinstanz - davon auszugehen, dass es sich bei den Unbekannten um Dritte und nicht, wie vom Beschwerdeführer vermutet, um staatliche Akteure oder Mitglieder einer regierungsnahen Gruppierung handelt. Dafür spricht, dass der Beschwer­deführer gemäss eigenen Aussagen nie Probleme mit den sri-lankischen Behörden hatte (A 3/9 S. 6). Zudem ist unwahrscheinlich, dass die sri-lankischen Behörden oder mit ihr zusammenarbeitende Gruppierungen ein Verfolgungsinteresse am Be­schwer­de­führer (gehabt) haben (vgl. E. 5.3 nachstehend). Im Weiteren ist festzuhalten, dass der Beschwerdeführer lediglich vermutet und nicht sicher weiss, dass die Polizei mit den Unbekannten zusammen­arbeitet. Diese Vermutung begründet er hauptsächlich damit, dass die Polizei nach den Anzeigeerstattungen angeblich nichts unternommen haben soll (A 8/11 S. 2 f.). Allerdings bedeutet allein, dass die Polizei nicht sofort (für den Beschwerdeführer sichtbar) tätig geworden ist, nicht, dass zwischen ihr und den bewaffneten Unbekannten eine Verbindung besteht. Abgesehen davon ist dem Umstand Rechnung zu tragen, dass es sich um nicht bekannte Personen gehandelt haben soll.</w:t>
      </w:r>
    </w:p>
    <w:p>
      <w:r>
        <w:rPr>
          <w:b/>
        </w:rPr>
        <w:t>E. 5.2.3</w:t>
      </w:r>
    </w:p>
    <w:p>
      <w:r>
        <w:t>Nach der Schutztheorie hängt die flüchtlingsrechtliche Relevanz einer Verfolgung nicht von der Frage ihres Urhebers, sondern vom Vorhandensein eines adäquaten Schutzes durch den Heimatstaat ab. Nichtstaatliche Verfolgung ist nach der Schutztheorie flüchtlingsrechtlich relevant, sofern der Heimatstaat (bzw. allenfalls ein Quasi-Staat) nicht in der Lage oder nicht willens ist, adäquaten Schutz vor Verfolgung zu bieten (vgl. BVGE 2011/51 E. 7.1, mit Hinweis auf Entscheidungen und Mitteilungen der [vormaligen] Schweizerischen Asylrekurskommission [EMARK] 2006 Nr. 18). Mit Bezug auf die Frage, welche Art und welcher Grad von Schutz vor nichtstaatlicher Verfolgung im Heimatstaat (bzw. allenfalls in einem Quasi-Staat) als adäquat zu erachten ist, ist gemäss Praxis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(vgl. BVGE 2011/51 E. 7.3).</w:t>
      </w:r>
    </w:p>
    <w:p>
      <w:r>
        <w:rPr>
          <w:b/>
        </w:rPr>
        <w:t>E. 5.2.4</w:t>
      </w:r>
    </w:p>
    <w:p>
      <w:r>
        <w:t>Diese Voraussetzungen sind in Sri Lanka unter Beachtung der kon­kreten Umstände für den Beschwerdeführer als gegeben zu erachten, da er auch aus Sicht des Gerichts nicht das Profil der in Sri Lanka gemeinhin von den Behörden gesuchten Personen aufweist (vgl. E. 5.3 nachstehend). Somit hat die Vorinstanz richtigerweise festgestellt, dass der Beschwerdeführer (auch in Zukunft) die Möglichkeit hat, bei den lokalen Sicherheitsbehörden direkt um Schutz vor den unbekannten Dritten zu ersuchen, von denen er gemäss eigenen Angaben bedroht sein will. Dafür spricht insbesondere auch die Tatsache, dass die von ihm am (...) und am (...) auf der örtlichen Polizeistation von D._______ erstatteten Anzeigen von der Polizei entgegengenommen wurden. Der Umstand, dass sich der Beschwerdeführer auch nach der Anzeigeerstattung weiter um seine Sicherheit sorgt, vermag an dieser Feststellung nichts zu ändern, zumal es - wie bereits dargelegt - keinem Staat gelingt, die absolute Sicherheit aller seiner Bürger jederzeit und überall zu garantieren.</w:t>
      </w:r>
    </w:p>
    <w:p>
      <w:r>
        <w:rPr>
          <w:b/>
        </w:rPr>
        <w:t>E. 5.2.5</w:t>
      </w:r>
    </w:p>
    <w:p>
      <w:r>
        <w:t>Nach dem Gesagten ist festzuhalten, dass die vom Beschwerdeführer geschilderten Vorfälle flüchtlingsrechtlich nicht relevant sind. An den vor­stehenden Erwägungen vermögen auch die generellen Ausführungen in der Be­schwerde (namentlich zur Abhängigkeit des sri-lankischen Polizei- und Justizapparats sowie zu Tötungen durch Unbekannte, die mit staatlichen Sicherheits­behörden oder regierungsnahen Gruppierungen in Zusammen­hang ge­bracht wer­den) ohne konkreten Bezug zur Situation des Beschwer­deführers nichts zu ändern, weshalb es sich erübrigt, weiter darauf einzugehen.</w:t>
      </w:r>
    </w:p>
    <w:p>
      <w:r>
        <w:rPr>
          <w:b/>
        </w:rPr>
        <w:t>E. 5.3.1</w:t>
      </w:r>
    </w:p>
    <w:p>
      <w:r>
        <w:t>Das Bundesverwaltungsgericht hat in seinem Urteil BVGE 2011/24 vom 27. Oktober 2011 eine umfassende und weiterhin massgebende Lageanalyse der gegenwärtigen Situation in Sri Lanka vorgenommen. Dabei hat es - im Sinne von Risikogruppen - Personenkreise definiert, die auch nach der Beendigung des militärischen Konflikts immer noch einer erhöhten Verfolgungsgefahr ausgesetzt sind. Zu diesen Risikogruppen gehören unter anderem Personen, die auch nach Beendigung des Bürgerkriegs verdächtigt werden, mit den LTTE in Verbindung zu stehen oder gestanden zu haben (siehe die ausführliche Darstellung der Personengruppen im erwähnten Urteil BVGE 2011/24 E. 8). Der Beschwerdeführer macht (sinngemäss) geltend, zu die­ser Risikogruppe zu gehören, was im Nachfolgenden zu prüfen ist.</w:t>
      </w:r>
    </w:p>
    <w:p>
      <w:r>
        <w:rPr>
          <w:b/>
        </w:rPr>
        <w:t>E. 5.3.2</w:t>
      </w:r>
    </w:p>
    <w:p>
      <w:r>
        <w:t>Soweit vom Beschwerdeführer geltend gemacht wird, er gehöre zur ge­nannten Risikogruppe, weil er zwischen 2002 und Oktober 2008 regelmässig Lebensmittel für die LTTE eingekauft habe, ist Folgendes festzuhalten: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Somit reicht die tamilische Ethnie und allenfalls ein niedriges Profil alleine - entgegen der Auffassung in der Beschwerde - nicht aus, um eine asylrelevante Gefährdung zu begründen. Bezüglich des Beschwerdeführers ist festzuhalten, dass er (nebenamtlich) für die LTTE tätig gewesen ist, indem er zwischen 2002 und Oktober 2008 regel­mäs­sig für sie Lebensmitteleinkäufe tätigte. Aus diesen Angaben resultiert, dass er vor seiner Ausreise aus Sri Lanka zwar ge­wisse Kontakte mit den LTTE aufwies. Diese Kontakte gingen jedoch nicht in wesentlicher Weise über das hinaus,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Es erscheint daher nicht als wahrscheinlich, dass wegen dieser offenbar nicht in professioneller Weise ausgeübten Hilfs­­tätig­keit für die LTTE ein anhaltendes Verfolgungsinteresse des sri-lan­kischen Staats am Beschwerdeführer besteht.</w:t>
      </w:r>
    </w:p>
    <w:p>
      <w:r>
        <w:rPr>
          <w:b/>
        </w:rPr>
        <w:t>E. 5.3.3</w:t>
      </w:r>
    </w:p>
    <w:p>
      <w:r>
        <w:t>Soweit auf Beschwerdeebene geltend gemacht wird, der Beschwer­de­führer gehöre zur genannten Risikogruppe, weil sein Cousin LTTE-Mit­glied gewesen sei, ist vorab festzuhalten, dass keine Belege über die Ver­wandt­schaft des Beschwerdeführers mit diesem Cousin sowie über dessen LTTE-Mitgliedschaft vorhanden sind. Auch fehlen jegliche Hinweise dafür, dass der Cousin des Beschwerdeführers für die sri-lankischen Behörden (noch) von Interesse ist. Der Beschwerdeführer konnte nicht einmal angeben, ob jener überhaupt noch am Leben ist (vgl. A 8/11 S. 3 und Beschwerde S. 2). Aus den Akten ergeben sich schliesslich keinerlei konkreten Anhaltspunk­te, aus wel­chen auf Verfolgungsmassnahmen gegenüber dem Beschwer­deführer wegen seines Cousins zu schliessen wäre. Dies gilt insbesondere auch bezüglich der von ihm geschilderten Vorfälle, die er selbst nicht mit seinem Cousin in Zusammenhang brachte (vgl. E. 4.2 vorstehend).</w:t>
      </w:r>
    </w:p>
    <w:p>
      <w:r>
        <w:rPr>
          <w:b/>
        </w:rPr>
        <w:t>E. 5.3.4</w:t>
      </w:r>
    </w:p>
    <w:p>
      <w:r>
        <w:t>Soweit der Beschwerdeführer geltend macht, er sei bei einer allfälligen Rückkehr wegen seines Aufenthalts in der Schweiz gefährdet, ist zu bemerken, dass der Umstand, dass er sich seit über einem Jahr hier aufhält und ein Asylgesuch eingereicht hat, nicht zur Annahme einer begründeten Furcht vor zukünftiger Verfolgung zu führen vermag, da keine Anhaltspunkte dafür bestehen, dass er sich im nahen Umfeld der LTTE bewegt (vgl. BVGE 2011/24 E. 8.4).</w:t>
      </w:r>
    </w:p>
    <w:p>
      <w:r>
        <w:rPr>
          <w:b/>
        </w:rPr>
        <w:t>E. 5.3.5</w:t>
      </w:r>
    </w:p>
    <w:p>
      <w:r>
        <w:t>Nach dem Gesagten ist festzuhalten, dass der Beschwer­deführer nicht zur Risikogruppe der Personen gehört, die auch nach Beendigung des Bürgerkriegs verdächtigt werden, mit den LTTE in Verbindung zu stehen oder gestanden zu haben. An dieser Einschätzung vermögen auch die generellen Ausführungen in der Beschwerde nichts zu ändern, weshalb es sich erübrigt, weiter darauf einzugehen.</w:t>
      </w:r>
    </w:p>
    <w:p>
      <w:r>
        <w:rPr>
          <w:b/>
        </w:rPr>
        <w:t>E. 5.4</w:t>
      </w:r>
    </w:p>
    <w:p>
      <w:r>
        <w:t>Zusammenfassend kann somit festgehalten werden, dass der Beschwerdeführer die Flüchtlingseigenschaft im Sinne von Art. 3 AsylG nicht erfüllt. Das BFM hat sein Asylgesuch folglich zu Recht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Gefahr einer EMRK-wid­rigen Be­handlung für Tamilen, die aus einem europäischen Land nach Sri Lanka zu­rückkehren müssen, befasst (vgl. BVGE 2011/24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Was die Prüfung derartiger Risikofaktoren betreffend den Beschwerdefüh­rer anbelangt, kann an dieser Stelle - zwecks Vermeidung von Wiederholungen - auf die vorstehenden Erwägungen verwiesen werden, aus welchen sich ergibt, dass er aufgrund seiner Vor­brin­gen nicht befürchten muss, bei einer Rückkehr ins Heimatland die Auf­merksamkeit der sri-lan­kischen Behörden in einem flüchtlingsrecht­lich relevanten Ausmass auf sich zu ziehen. Es bestehen daher auch kei­ne Anhaltspunkte dafür, ihm wür­de aus demselben Grund eine menschen­rechtswidrige Behandlung im Heimatland drohen. Das Beschwerdevorbringen, wonach der Beschwer­deführer über mehrere Narben am Körper verfüge, ist sodann unbeachtlich, zumal es sich hierbei um eine unbewiesene und unsubstanziierte Behauptung handelt. Auch die allgemeine Menschen­rechts­­situation in Sri Lanka lässt den Wegweisungsvollzug zum heutigen Zeitpunkt nicht als unzulässig erscheinen. An dieser Einschätzung vermögen auch neuste Quellen zur Rückkehrgefährdung von tamilischen Asylsuchenden in ihr Heimatland nichts zu ändern (vgl. Urteil des Bundesverwaltungsgerichts D-42/2012 vom 27. März 2013 E. 9.2.3).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Gemäss dem bereits erwähnten und heute noch aktuellen Grund­satz­entscheid des Bundesverwaltungsgerichts ist der Wegweisungsvollzug in die Ostprovinz, aus welcher der Beschwerdeführer stammt, grundsätz­lich zumutbar (BVGE 2011/24 E. 13.1). An dieser Einschätzung vermögen auch die Beschwerdevorbringen nichts zu ändern, weshalb darauf nicht weiter einzugehen ist. Der Beschwerdeführer verfügt gemäss eigenen Angaben, die er anlässlich der BzP machte, über diverse Familienan­ge­hörige im Herkunftsort (A 3/9 S. 5). So leben seine Ehefrau, die gemeinsame Tochter, sein Vater und drei Schwestern in C._______ (Distrikt Batticaloa), wo­mit ein familiäres Beziehungsnetz und eine gesicherte Wohnsituation voraus­ge­setzt werden können. Es liegen keine aktuelleren Erkenntnisse vor, die zur Annahme führen würden, dass die Fa­mi­lien­an­ge­hörigen des Beschwerdeführers sich heute nicht mehr im Distrikt Batticaloa aufhalten wür­­den. Der Beschwerdeführer besuchte zehn Jahre die Schule und verfügt über Erfahrungen in der Landwirtschaft. Den vorliegenden Akten sind sodann keine Hinweise zu ent­nehmen, dass gesundheitliche Proble­me vorliegen würden, die eine Rückkehr nach Sri Lanka als unzumutbar er­scheinen liessen.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9.1</w:t>
      </w:r>
    </w:p>
    <w:p>
      <w:r>
        <w:t>Mit dem vorliegenden Entscheid in der Hauptsache ist das Gesuch um Verzicht auf die Erhebung eines Kostenvorschusses gegenstandslos geworden.</w:t>
      </w:r>
    </w:p>
    <w:p>
      <w:r>
        <w:rPr>
          <w:b/>
        </w:rPr>
        <w:t>E. 9.2</w:t>
      </w:r>
    </w:p>
    <w:p>
      <w:r>
        <w:t>Aufgrund der vorstehenden Erwägungen ist die Beschwerde als aussichtslos zu qualifizieren, weshalb das Gesuch um Gewährung der unentgeltlichen Rechtspflege im Sinne von Art. 65 Abs. 1 und 2 VwVG ungeachtet der Bedürftigkeit des Beschwerdeführers abzuweisen ist.</w:t>
      </w:r>
    </w:p>
    <w:p>
      <w:r>
        <w:rPr>
          <w:b/>
        </w:rPr>
        <w:t>E. 9.3</w:t>
      </w:r>
    </w:p>
    <w:p>
      <w:r>
        <w:t>Bei diesem Ausgang des Verfahrens sind dessen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