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D-893/2023 vom 1. Mai 2023</w:t>
      </w:r>
    </w:p>
    <w:p>
      <w:r>
        <w:t>Bundesverwaltungsgericht, 2023-05-01, DE</w:t>
      </w:r>
    </w:p>
    <w:p>
      <w:r>
        <w:rPr>
          <w:b/>
        </w:rPr>
        <w:t xml:space="preserve">Quelle: </w:t>
      </w:r>
      <w:r>
        <w:t>https://mcp.opencaselaw.ch/entscheid/bvger_D-893_2023</w:t>
      </w:r>
    </w:p>
    <w:p>
      <w:r>
        <w:t>FR: TAF D-893/2023 du 1 mai 2023</w:t>
      </w:r>
    </w:p>
    <w:p>
      <w:r>
        <w:t>IT: TAF D-893/2023 del 1 maggio 2023</w:t>
      </w:r>
    </w:p>
    <w:p>
      <w:pPr>
        <w:pStyle w:val="Heading2"/>
      </w:pPr>
      <w:r>
        <w:t>Regeste</w:t>
      </w:r>
    </w:p>
    <w:p>
      <w:r>
        <w:t>Asyl (ohne Wegweisungsvollzug)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Der Beschwerdeführer ist als Verfügungsadressat zur Beschwerdefüh- rung legitimiert (Art. 48 Abs. 1 VwVG). Auf die frist- und formgerecht einge- reichte Beschwerde (Art. 108 Abs. 2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D-893/2023 Seite 5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BVGE 2012/5 E. 2.2).</w:t>
      </w:r>
    </w:p>
    <w:p>
      <w:r>
        <w:rPr>
          <w:b/>
        </w:rPr>
        <w:t>E. 4.3</w:t>
      </w:r>
    </w:p>
    <w:p>
      <w:r>
        <w:t>Das Bundesverwaltungsgericht stellt grundsätzlich auf den Sachverhalt ab, wie er sich im Zeitpunkt des Urteils verwirklicht hat. Für den Beschwer- deentscheid ist somit die im Zeitpunkt seiner Ausfällung bestehende Akten- lage massgeblich (vgl. BVGE 2012/21 E. 5.1).</w:t>
      </w:r>
    </w:p>
    <w:p>
      <w:r>
        <w:rPr>
          <w:b/>
        </w:rPr>
        <w:t>E. 5.1</w:t>
      </w:r>
    </w:p>
    <w:p>
      <w:r>
        <w:t>Die Vorinstanz gelangte in ihrer angefochtenen Verfügung zum Schluss, die Vorbringen des Beschwerdeführers hielten den Anforderun- gen an die Flüchtlingseigenschaft gemäss Art. 3 AsylG nicht stand.</w:t>
      </w:r>
    </w:p>
    <w:p>
      <w:r>
        <w:rPr>
          <w:b/>
        </w:rPr>
        <w:t>E. 5.1.1</w:t>
      </w:r>
    </w:p>
    <w:p>
      <w:r>
        <w:t>Zur Begründung hielt das SEM vorab fest, Familienangehörige von den Taliban missliebigen Personen könnten von Übergriffen betroffen sein. Solche Behelligungen könnten in Form von Drohungen, aber auch von Ge- waltanwendung erfolgen, wobei ein systematisches Vorgehen der Taliban gegen Familienangehörige jedoch nicht erkennbar sei. Das Bestehen einer begründeten Furcht vor einer flüchtlingsrechtlich relevanten Verfolgung sei deshalb nur bei Vorliegen von besonderen Umständen gegeben, was etwa der Fall sei, wenn die betreffende Person diesbezüglich bereits schwerwie- gende Nachteile erlitten habe oder bei Verdacht eigener, in den Augen der Taliban oppositioneller Aktivitäten beziehungsweise Unterstützungshand- lungen für die Gegner der Taliban. Auch müsse seitens der Taliban auf- grund des spezifischen Profils der gesuchten Hauptperson ein ausgepräg- tes und ungebrochenes Interesse an deren Ergreifung und Festnahme be- stehen.</w:t>
      </w:r>
    </w:p>
    <w:p>
      <w:r>
        <w:rPr>
          <w:b/>
        </w:rPr>
        <w:t>E. 5.1.2</w:t>
      </w:r>
    </w:p>
    <w:p>
      <w:r>
        <w:t>Für das vorliegende Verfahren führte das SEM weiter aus, vor der Ausreise des Beschwerdeführers sei in dessen familiärem Umfeld nicht zu relevanten Vorkommnissen gekommen, die auf die Begründetheit seiner Befürchtungen hinweisen könnten. Weder der Beschwerdeführer noch</w:t>
      </w:r>
    </w:p>
    <w:p>
      <w:r>
        <w:t>D-893/2023 Seite 6 sein Vater noch die beiden Brüder seien je von den Taliban konkret bedroht worden. Auch für den Zeitraum nach seiner Ausreise seien solche zu ver- neinen; das Schicksal seines Vaters und seiner beiden Brüder, mithin der Hauptpersonen des vermeintlichen Interesses der Taliban an seiner Fami- lie, sei dem Beschwerdeführer nicht bekannt, da er zu diesen gemäss ei- genen Aussagen seit jenem Tag am B._______ Flughafen beziehungs- weise im iranischen F._______ keinen Kontakt mehr habe. Somit bestün- den keine objektiven Anhaltspunkte dafür, dass ein ausgeprägtes und un- gebrochenes Interesse an der Ergreifung des Beschwerdeführers zu er- achten wäre. Im Übrigen seien den Akten auch keine Hinweise zu entneh- men, wonach der Beschwerdeführer persönlich ein geschärftes Risikoprofil aufweisen und als Gegner der Taliban definiert werden könnte.</w:t>
      </w:r>
    </w:p>
    <w:p>
      <w:r>
        <w:rPr>
          <w:b/>
        </w:rPr>
        <w:t>E. 5.2</w:t>
      </w:r>
    </w:p>
    <w:p>
      <w:r>
        <w:t>In der Beschwerdeschrift (vgl. S. 2 f.) wiederholt der Beschwerdeführer teilweise die anlässlich der Anhörung gemachten Vorbringen und hält den Ausführungen der Vorinstanz entgegen, seine Familie sei nur deshalb so schnell geflüchtet, weil sie gewusst habe, dass die Taliban zu ihr kommen würde; bei einem längeren Verbleib in Afghanistan hätten die Taliban die Familie bedroht und irgendwann auch getötet. Es sei – wie auch im einge- reichten Bericht der Organsation "Rawadari" festgehalten werde – be- kannt, dass Personen, die beim afghanischen (…) gedient hätten, als miss- liebig betrachtet würden, und dass deren Familienangehörige direkt ge- fährdet seien, Opfer von Attacken der Taliban zu werden.</w:t>
      </w:r>
    </w:p>
    <w:p>
      <w:r>
        <w:rPr>
          <w:b/>
        </w:rPr>
        <w:t>E. 6.1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Wahrscheinlich- keit und in absehbarer Zukunft befürchten muss. Die Nachteile müssen der asylsuchenden Person gezielt und aufgrund bestimmter Verfolgungsmo- tive drohen oder zugefügt worden sein. Weiter ist massgeblich, ob die gel- tend gemachte Gefährdungslage noch aktuell ist (vgl. BVGE 2007/31 E. 5.2 f.; 2008/4 E. 5.2, jeweils m.w.H.). Ob eine begründete Furcht vor künftiger Verfolgung vorliegt, ist aufgrund einer objektivierten Betrach- tungsweise zu beurteilen. Es müssen hinreichende Anhaltspunkte für eine konkrete Bedrohung vorhanden sein, die bei jedem Menschen in der glei- chen Lage Furcht vor Verfolgung hervorrufen würden. Die objektive Be- trachtungsweise ist durch das vom Betroffenen bereits Erlebte und das Wissen um Konsequenzen in vergleichbaren Fällen zu ergänzen. Wer be- reits (staatlichen) Verfolgungsmassnahmen ausgesetzt war, hat objektive</w:t>
      </w:r>
    </w:p>
    <w:p>
      <w:r>
        <w:t>D-893/2023 Seite 7 Gründe für eine ausgeprägtere (subjektive) Furcht (vgl. BVGE 2011/50 E. 3.1.1; 2011/51 E. 6; 2008/4 E. 5.2, je m.w.H).</w:t>
      </w:r>
    </w:p>
    <w:p>
      <w:r>
        <w:rPr>
          <w:b/>
        </w:rPr>
        <w:t>E. 6.2</w:t>
      </w:r>
    </w:p>
    <w:p>
      <w:r>
        <w:t>Das Gericht geht davon aus, dass die Sicherheitslage in Afghanistan noch nicht abschliessend beurteilt werden kann, sie sich jedoch nach der Machtübernahme der Taliban im August 2021 stark verschlechtert hat (vgl. etwa Urteil des BVGer D-4310/2022 vom 17. Oktober 2022 E. 7.2 m.w.H.). Bei der Beurteilung der Sicherheitslage lassen sich Gruppen von Personen definieren, die aufgrund ihrer Zugehörigkeit zu dieser Gruppe und ihrer Ex- poniertheit einem besonders hohen Verfolgungsrisiko ausgesetzt sind. Dazu gehören unter anderem westlich orientierte oder der afghanischen Gesellschaft aus anderen Gründen nicht entsprechende Personen sowie Journalisten und Medienschaffende, die sich über heutige, aber auch über vergangene Menschenrechtsverletzungen und Kriegsverbrechen bezie- hungsweise gegen machthabende Gruppen und lokale Machthaber kritisch äussern (vgl. dazu bspw. Urteile des BVGer E-5120/2021 vom 21. Juli 2021 E. 6.3.2; D-2161/2021 vom 12. Januar 2022 E. 7.2 ff. m.H. auf D-5800/2016 vom 13. Oktober 2017 [als Referenzurteil publiziert]).</w:t>
      </w:r>
    </w:p>
    <w:p>
      <w:r>
        <w:rPr>
          <w:b/>
        </w:rPr>
        <w:t>E. 6.3</w:t>
      </w:r>
    </w:p>
    <w:p>
      <w:r>
        <w:t>Der Beschwerdeführer zählt nicht zu einer solchen besonders gefähr- deten Gruppe. So hat er sich allein durch seine gute Schulbildung und durch ein angefangenes (…) nicht herausragend exponiert. Auch die schlechte Sicherheitslage als Folge der Machtübernahme durch die Tali- ban stellt als solche noch kein flüchtlingsrechtlich relevanter Nachteil dar, zumal von dieser Situation eine Vielzahl von Personen in der afghanischen Bevölkerung betroffen war und noch immer ist.</w:t>
      </w:r>
    </w:p>
    <w:p>
      <w:r>
        <w:rPr>
          <w:b/>
        </w:rPr>
        <w:t>E. 6.4.1</w:t>
      </w:r>
    </w:p>
    <w:p>
      <w:r>
        <w:t>Soweit der Beschwerdeführer vorbringt, er sei gefährdet, weil sein Vater und seine beiden Brüder unter der früheren Regierung höhere militä- rische Funktionen ausgeübt hätten, macht er eine Reflexverfolgung gel- tend.</w:t>
      </w:r>
    </w:p>
    <w:p>
      <w:r>
        <w:rPr>
          <w:b/>
        </w:rPr>
        <w:t>E. 6.4.2</w:t>
      </w:r>
    </w:p>
    <w:p>
      <w:r>
        <w:t>Gemäss der Rechtsprechung des Bundesverwaltungsgerichts kann die familiäre Zugehörigkeit zu einer Person, welche einem erhöhten Verfol- gungsrisiko im Sinne der obenstehenden Erwägungen ausgesetzt ist, zu einer Reflexverfolgung führen. Dies gilt insbesondere in Bezug auf (ehe- malige) Angehörige der Polizei und der Sicherheitskräfte, Regierungsbe- amte oder der Regierung nahestehende Personen (vgl. Urteil des BVGer D-4310/2022 vom 17. Oktober 2022 E. 7.4.2 m.w.H.). Eine Einschätzung hat jedoch – wie dies die Vorinstanz getan hat – im jeweiligen Einzelfall zu</w:t>
      </w:r>
    </w:p>
    <w:p>
      <w:r>
        <w:t>D-893/2023 Seite 8 erfolgen. Vorliegend vermögen die – mittels entsprechender Dokumente untermauerten und auch von der Vorinstanz nicht in Zweifel gezogenen – früheren Tätigkeiten des Vaters und der beiden Brüder des Beschwerde- führers und damit auch deren Risikoprofil per se noch keine Reflexverfol- gung für die näheren Angehörigen beziehungsweise den Beschwerdefüh- rer zu begründen. Um eine begründete Furcht vor einer Reflexverfolgung im Sinne von Art. 3 AsylG zu bejahen, muss ein begründeter Anlass zur Annahme bestehen, eine solche Verfolgung werde sich mit beachtlicher Wahrscheinlichkeit und in absehbarer Zukunft auch in Bezug auf die Ange- hörigen verwirklichen. Es müssen konkrete Indizien dargelegt werden, die die Furcht vor einer real drohenden Verfolgung nachvollziehbar erscheinen lassen (vgl. bspw. Urteil des BVGer E-4140/2014 vom 13. Oktober 2014 E. 5.4).</w:t>
      </w:r>
    </w:p>
    <w:p>
      <w:r>
        <w:rPr>
          <w:b/>
        </w:rPr>
        <w:t>E. 6.4.3</w:t>
      </w:r>
    </w:p>
    <w:p>
      <w:r>
        <w:t>Den Schilderungen des Beschwerdeführers sind in diesem Zusam- menhang keine konkreten Indizien zu entnehmen, aus denen aus objekti- ven Gründen auf eine heute nachvollziehbar erscheinende Furcht vor Re- flexverfolgung in Bezug auf seine Person geschlossen werden kann. We- der der nicht weiter substanziierte Einwand, bei einem längeren Verbleib in Afghanistan wären seine Familie und er von den Taliban "bedroht und ir- gendwann getötet" worden, noch der Hinweis, seine in Afghanistan verblie- bene Frau und die beiden Kinder könnten das Haus seiner Schwiegereltern nicht verlassen (vgl. Beschwerde S. 2 unten) vermögen daran etwas zu ändern. Auch der zusammen mit der Beschwerdeschrift eingereichte Be- richt der Organisation "Rawadari" ist nicht geeignet, die Vorbringen des Beschwerdeführers in einem anderen Licht erscheinen zu lassen. Der Vollständigkeit halber ist darauf hinzuweisen, dass Angriffe auf Mitglie- der und Funktionäre der damaligen afghanischen Regierung bereits vor der Machtübernahme durch die Taliban im August 2021 stattgefunden hat- ten, der Beschwerdeführer indes auch für jene Zeit keine Verfolgungs- massnahmen auf seinen Vater, auf seine beiden Brüder oder auf andere Familienangehörige dargelegt hat.</w:t>
      </w:r>
    </w:p>
    <w:p>
      <w:r>
        <w:rPr>
          <w:b/>
        </w:rPr>
        <w:t>E. 6.5</w:t>
      </w:r>
    </w:p>
    <w:p>
      <w:r>
        <w:t>Zusammenfassend ist festzustellen, dass die geltend gemachten Vor- bringen des Beschwerdeführers nicht geeignet sind, eine asyl- bezie- hungsweise flüchtlingsrechtlich relevante Verfolgung beziehungsweise eine entsprechende Verfolgungsfurcht zu begründen. Die Vorinstanz hat</w:t>
      </w:r>
    </w:p>
    <w:p>
      <w:r>
        <w:t>D-893/2023 Seite 9 deshalb zur Recht die Flüchtlingseigenschaft verneint und sein Asylgesuch abgelehnt. Nachdem keine Hinweise vorhanden sind, dass der massgebliche Sach- verhalt von der Vorinstanz nicht ausreichend erstellt worden wäre, besteht auch keine Veranlassung zur Rückweisung der Sache an die Vorinstanz. Der entsprechende Eventualantrag ist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t>Der Beschwerdeführer verfügt weder über eine ausländerrechtliche Aufent- haltsbewilligung noch über einen Anspruch auf Erteilung einer solchen. Die Wegweisung wurde demnach ebenfalls zu Recht angeordnet (vgl. BVGE 2013/37 E. 4.4; 2009/50 E. 9, je m.w.H.).</w:t>
      </w:r>
    </w:p>
    <w:p>
      <w:r>
        <w:rPr>
          <w:b/>
        </w:rPr>
        <w:t>E. 7.2</w:t>
      </w:r>
    </w:p>
    <w:p>
      <w:r>
        <w:t>Da das SEM in seiner Verfügung vom 12. Januar 2023 die vorläufige Aufnahme des Beschwerdeführers in der Schweiz wegen Unzumutbarkeit des Wegweisungsvollzugs angeordnet hat, erübrigen sich praxisgemäss Ausführungen zur Zulässigkeit und Möglichkeit des Wegweisungsvollzugs.</w:t>
      </w:r>
    </w:p>
    <w:p>
      <w:r>
        <w:rPr>
          <w:b/>
        </w:rPr>
        <w:t>E. 8</w:t>
      </w:r>
    </w:p>
    <w:p>
      <w:r>
        <w:t>Aus diesen Erwägungen ergibt sich, dass die angefochtene Verfügung Bundesrecht nicht verletzt, den rechtserheblichen Sachverhalt richtig so- wie vollständig feststellt (Art. 106 Abs. 1 AsylG) und auch sonst nicht zu beanstanden ist. Die Beschwerde ist abzuweisen.</w:t>
      </w:r>
    </w:p>
    <w:p>
      <w:r>
        <w:rPr>
          <w:b/>
        </w:rPr>
        <w:t>E. 9.1</w:t>
      </w:r>
    </w:p>
    <w:p>
      <w:r>
        <w:t>Mit dem Entscheid in der Hauptsache ist das Gesuch um Erlass des Kostenvorschusses (Art. 63 Abs. 4 VwVG) gegenstandslos geworden.</w:t>
      </w:r>
    </w:p>
    <w:p>
      <w:r>
        <w:rPr>
          <w:b/>
        </w:rPr>
        <w:t>E. 9.2</w:t>
      </w:r>
    </w:p>
    <w:p>
      <w:r>
        <w:t>Die Beschwerde ist in Anbetracht der vorstehenden Erwägungen als aussichtslos zu erachten. Die in der Beschwerde gestellten Gesuche um Gewährung der unentgeltlichen Prozessführung im Sinne von Art. 65 Abs. 1 VwVG und um Beiordnung einer amtlichen Rechtsvertretung ge- mäss Art. 102m Abs. 1 Bst. a AsylG sind daher ungeachtet der nachgewie- senen prozessualen Bedürftigkeit des Beschwerdeführers abzuweisen. Bei diesem Ausgang des Verfahrens sind die Kosten dem Beschwerdeführer</w:t>
      </w:r>
    </w:p>
    <w:p>
      <w:r>
        <w:t>D-893/2023 Seite 10 aufzuerlegen (Art. 63 Abs. 1 VwVG) und auf insgesamt Fr. 750.– festzuset- zen (Art. 1-3 des Reglements vom 21. Februar 2008 über die Kosten und Entschädigungen vor dem Bundesverwaltungsgericht [VGKE, SR 173.320.2]).</w:t>
      </w:r>
    </w:p>
    <w:p>
      <w:r>
        <w:t>(Dispositiv nächste Seite)</w:t>
      </w:r>
    </w:p>
    <w:p>
      <w:r>
        <w:t>D-893/2023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