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D-893/2008 vom 18. Februar 2008</w:t>
      </w:r>
    </w:p>
    <w:p>
      <w:r>
        <w:t>Bundesverwaltungsgericht, 2008-02-18, FR</w:t>
      </w:r>
    </w:p>
    <w:p>
      <w:r>
        <w:rPr>
          <w:b/>
        </w:rPr>
        <w:t xml:space="preserve">Quelle: </w:t>
      </w:r>
      <w:r>
        <w:t>https://mcp.opencaselaw.ch/entscheid/bvger_D-893_2008</w:t>
      </w:r>
    </w:p>
    <w:p>
      <w:r>
        <w:t>FR: TAF D-893/2008 du 18 février 2008</w:t>
      </w:r>
    </w:p>
    <w:p>
      <w:r>
        <w:t>IT: TAF D-893/2008 del 18 febbraio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LAsi, 33 let. d LTAF et 83 let. d ch. 1 de la loi fédérale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en principe à examiner le bien-fondé d'une telle décision (cf. Jurisprudence et Informations de la Commission suisse de recours en matière d'asile [JICRA] 2004 n° 34 consid. 2.1. p. 240s., JICRA 1996 n° 5 consid. 3 p. 39, JICRA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Arrêts du Tribunal administratif fédéral suisse [ATAF] 2007/8 consid. 2.1 p. 73 ; cf. pour plus de détails concernant cet examen le consid. 2.3 ci-après).</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5.6.5 - 5.7 p. 90ss).</w:t>
      </w:r>
    </w:p>
    <w:p>
      <w:r>
        <w:rPr>
          <w:b/>
        </w:rPr>
        <w:t>E. 3.1</w:t>
      </w:r>
    </w:p>
    <w:p>
      <w:r>
        <w:t>En l'espèce, le recourant n'a pas produit de documents de voyage ou de pièces d'identité et n'a rien entrepris dans les 48 heures dès le dépôt de sa demande d'asile pour s'en procurer, expliquant n'avoir jamais disposé de papiers d'identité et n'avoir aucun moyen d'en obtenir (cf. pv de l'audition fédérale p. 2). Le Tribunal relève, à l'instar de l'autorité de première instance, que pareilles déclarations sont stéréotypées. Par ailleurs, interrogé sur la possibilité concrète de contacter ses parents vivant dans l'Etat de A._______, l'intéressé a soutenu ne pas savoir comment les retrouver et ne pas connaître leur adresse (cf. idem p. 2s.). Pareille déclaration, déjà peu crédible en soi, l'est d'autant moins que le recourant a tenu des propos contradictoires à cet égard. Il a prétendu, d'une part, ne pas être retourné dans l'Etat de A._______ depuis 1996 (cf. idem p. 3) et, d'autre part, avoir quitté A._______ pour suivre son patron à B._______, où il aurait vécu durant trois ans avant de quitter le pays (cf. idem p. 3s.), ce qui revient à dire qu'il aurait quitté A._______ en 2004. Sous un autre angle, il n'est pas vraisemblable que le recourant ait voyagé du Nigéria jusqu'en Suisse sans bourse délier et en débarquant dans un pays européen inconnu sans être contrôlé et sans documents d'identité ou de voyage, comme il l'a affirmé (cf. pv de l'audition au CEP p. 6). Partant, force est de conclure que l'intéressé a volontairement occulté les circonstances réelles de son périple jusqu'en Suisse, ce qui met fortement en doute une incapacité excusable de sa part à produire des documents de voyage. Sur le vu de ce qui précède, le Tribunal ne peut donc que considérer que le recourant n'a fourni aucune excuse valable permettant de justifier la non-production de documents d'identité et/ou de voyage, au sens de l'art. 32 al. 3 let. a LAsi.</w:t>
      </w:r>
    </w:p>
    <w:p>
      <w:r>
        <w:rPr>
          <w:b/>
        </w:rPr>
        <w:t>E. 3.2</w:t>
      </w:r>
    </w:p>
    <w:p>
      <w:r>
        <w:t>C'est en outre à juste titre que l'autorité intimée a estimé que la qualité de réfugié du recourant n'était pas établie au terme de l'audition (cf. art. 32 al. 3 let. b LAsi). En effet, dans sa décision du 5 février 2008, l'ODM a relevé nombre d'éléments d'invraisemblance s'agissant des motifs précis à l'origine de la fuite de l'intéressé. Dans la mesure où aucun de ces éléments d'invraisemblance n'a été formellement contesté dans le recours, le Tribunal se bornera à renvoyer sur ce point au considérant I 2. de la décision attaquée, lequel est suffisamment explicite et motivé. S'agissant de l'homosexualité du recourant, l'ODM ne l'a pas remise en question, tout en laissant entendre que la situation des homosexuels au Nigéria était délicate (cf. décision du 5 février 2008, consid. I 2. p. 4, premier paragraphe). L'intéressé est d'ailleurs revenu sur ce point dans son recours. Le Tribunal signale d'abord que, compte tenu de l'invraisemblance des motifs de fuite allégués, il serait légitime d'émettre des doutes quant à l'orientation sexuelle alléguée par le recourant. Point n'est besoin d'éclaircir cette question en l'espèce. En effet, quoi qu'il en soit, l'autorité relève que, s'il est vrai que les rapports homosexuels sont encore tabous au Nigéria et sévèrement punis par la loi, il n'en demeure pas moins que les homosexuels peuvent vivre relativement librement, dans la mesure où ils demeurent discrets sur leur orientation sexuelle, dans les grandes villes du sud du pays, et en particulier à Lagos, où l'intéressé a affirmé avoir habité durant trois ans. Il n'y a dès lors pas lieu de conclure que l'homosexualité du recourant l'exposera à un risque concret de persécution en cas de retour dans son pays d'origine.</w:t>
      </w:r>
    </w:p>
    <w:p>
      <w:r>
        <w:rPr>
          <w:b/>
        </w:rPr>
        <w:t>E. 3.3</w:t>
      </w:r>
    </w:p>
    <w:p>
      <w:r>
        <w:t>Les conditions légales mises à la reconnaissance de la qualité de réfugié de l'intéressé n'étant manifestement pas remplies, il ne se justifie pas de mener d'autres mesures d'instruction en la matière ; la première exception au prononcé d'une non-entrée en matière que prévoit l'art. 32 al. 3 let. c LAsi n'est donc pas réalisée.</w:t>
      </w:r>
    </w:p>
    <w:p>
      <w:r>
        <w:rPr>
          <w:b/>
        </w:rPr>
        <w:t>E. 3.4</w:t>
      </w:r>
    </w:p>
    <w:p>
      <w:r>
        <w:t>Reste à examiner si la seconde exception prévue par cette disposition trouve application, à savoir si des mesures d'instruction s'avèrent nécessaires pour constater l'existence d'un empêchement à l'exécution du renvoi.</w:t>
      </w:r>
    </w:p>
    <w:p>
      <w:r>
        <w:rPr>
          <w:b/>
        </w:rPr>
        <w:t>E. 3.4.1</w:t>
      </w:r>
    </w:p>
    <w:p>
      <w:r>
        <w:t>L'exécution de cette mesure ne contrevient pas au principe de non-refoulement de l'art. 5 LAsi, dès lors que, comme exposé plus haut, l'intéressé ne remplit pas les conditions permettant la reconnaissance de la qualité de réfugié. En outre, le recourant n'a pas été en mesure de démontrer qu'il existait pour lui un véritable risque concret et sérieux, au-delà de tout doute raisonnable, d'être victime de tortures, ou de traitements inhumains ou dégradants en cas de renvoi au Nigéria,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(cf. JICRA 1996 n° 18, consid. 14b let. ee p. 186). L'exécution du renvoi, ne contrevenant en aucune manière aux engagements de la Suisse relevant du droit international (cf. art. 83 al. 3 de la loi fédérale sur les étrangers du 16 décembre 2005 [LEtr, RS 142.20]), est donc licite.</w:t>
      </w:r>
    </w:p>
    <w:p>
      <w:r>
        <w:rPr>
          <w:b/>
        </w:rPr>
        <w:t>E. 3.4.2</w:t>
      </w:r>
    </w:p>
    <w:p>
      <w:r>
        <w:t>Elle est également raisonnablement exigible (cf. art. 83 al. 4 LEtr) non seulement vu l'absence de violences généralisées au Nigéria, mais également eu égard à la situation personnelle du recourant. En effet, celui-ci est jeune, sans charge de famille, et n'a pas allégué de problème de santé particulier.</w:t>
      </w:r>
    </w:p>
    <w:p>
      <w:r>
        <w:rPr>
          <w:b/>
        </w:rPr>
        <w:t>E. 3.4.3</w:t>
      </w:r>
    </w:p>
    <w:p>
      <w:r>
        <w:t>L'exécution du renvoi est enfin possible (cf. art. art. 83 al. 2 LEtr) et l'intéressé tenu de collaborer à l'obtention de documents de voyage lui permettant de quitter la Suisse (cf. art. 8 al. 4 LAsi).</w:t>
      </w:r>
    </w:p>
    <w:p>
      <w:r>
        <w:rPr>
          <w:b/>
        </w:rPr>
        <w:t>E. 4.1</w:t>
      </w:r>
    </w:p>
    <w:p>
      <w:r>
        <w:t>La décision de non-entrée en matière sur la demande d'asile du recourant, prononcée par l'ODM, est dès lors confirmée.</w:t>
      </w:r>
    </w:p>
    <w:p>
      <w:r>
        <w:rPr>
          <w:b/>
        </w:rPr>
        <w:t>E. 4.2</w:t>
      </w:r>
    </w:p>
    <w:p>
      <w:r>
        <w:t>Aucune exception à la règle générale du renvoi n'étant en l'occurrence réalisée (cf. art. 32 OA 1), le Tribunal est tenu, de par la loi, de confirmer cette mesure.</w:t>
      </w:r>
    </w:p>
    <w:p>
      <w:r>
        <w:rPr>
          <w:b/>
        </w:rPr>
        <w:t>E. 4.3</w:t>
      </w:r>
    </w:p>
    <w:p>
      <w:r>
        <w:t>Vu les motifs relevés ci-dessus (cf. consid. 3.4.1, 3.4.2 et 3.4.3), c'est donc également à bon droit que l'autorité de première instance a prononcé le renvoi du recourant et l'exécution de cette mesure.</w:t>
      </w:r>
    </w:p>
    <w:p>
      <w:r>
        <w:rPr>
          <w:b/>
        </w:rPr>
        <w:t>E. 5.1</w:t>
      </w:r>
    </w:p>
    <w:p>
      <w:r>
        <w:t>En conclusion, le recours, manifestement infondé, est rejeté dans une procédure à juge unique, avec l'approbation d'un second juge (cf. art. 111 let. e LAsi). Il est dès lors renoncé à un échange d'écritures, le présent arrêt n'étant motivé que sommairement (cf. art. 111a al. 1 et 2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s'élevant à Fr. 600.- à la charge du recourant (cf. art. 63 al. 1 PA et art. 2 et 3 let. a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