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D-892/2013 vom 27. Februar 2013</w:t>
      </w:r>
    </w:p>
    <w:p>
      <w:r>
        <w:t>Bundesverwaltungsgericht, 2013-02-27, DE</w:t>
      </w:r>
    </w:p>
    <w:p>
      <w:r>
        <w:rPr>
          <w:b/>
        </w:rPr>
        <w:t xml:space="preserve">Quelle: </w:t>
      </w:r>
      <w:r>
        <w:t>https://mcp.opencaselaw.ch/entscheid/bvger_D-892_2013</w:t>
      </w:r>
    </w:p>
    <w:p>
      <w:r>
        <w:t>FR: TAF D-892/2013 du 27 février 2013</w:t>
      </w:r>
    </w:p>
    <w:p>
      <w:r>
        <w:t>IT: TAF D-892/2013 del 27 febbraio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6 AsylG i.V.m. Art. 48 Abs. 1 VwVG).</w:t>
      </w:r>
    </w:p>
    <w:p>
      <w:r>
        <w:rPr>
          <w:b/>
        </w:rPr>
        <w:t>E. 1.3</w:t>
      </w:r>
    </w:p>
    <w:p>
      <w:r>
        <w:t>Parteieingaben vor den Behörden des Bundes sind grundsätzlich in einer schweizerischen Amtssprache abzufassen (Art. 70 Abs. 1 der Bundesverfassung der Schweizerischen Eidgenossenschaft vom 18. April 1999 [BV, SR 101] und Art. 33a Abs. 1 VwVG). Aus prozessökonomischen Gründen wurde vorliegend auf eine Rückweisung der fremdsprachigen Beschwerdeeingabe verzichtet, zumal diese in Englisch verfasst wurde und von vornherein verständlich war. Der vorliegende Entscheid ergeht indessen in deutscher Sprache (Art. 33a Abs. 2 VwVG i.V.m. Art. 6 AsylG).</w:t>
      </w:r>
    </w:p>
    <w:p>
      <w:r>
        <w:rPr>
          <w:b/>
        </w:rPr>
        <w:t>E. 1.4</w:t>
      </w:r>
    </w:p>
    <w:p>
      <w:r>
        <w:t>Auf die im Übrigen form- und fristgerecht eingereichte Beschwerde ist somit einzutreten (Art. 105 und Art. 108 Abs. 1 AsylG i.V.m.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BV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w:t>
      </w:r>
    </w:p>
    <w:p>
      <w:r>
        <w:rPr>
          <w:b/>
        </w:rPr>
        <w:t>E. 4.2</w:t>
      </w:r>
    </w:p>
    <w:p>
      <w:r>
        <w:t>Das BFM hat das Gesuch der Beschwerdeführerin vom 7. Januar 2013, das im Wesentlichen mit der erst nach Erlass der Verfügung vom 30. März 2012 eingetretenen Schwangerschaft begründet wurde, zu Recht als Wiedererwägungsgesuch entgegengenommen. Das BFM hat den grundsätzlichen Anspruch der Beschwerdeführerin auf Behandlung des Wiedererwägungsgesuchs vom 7. Januar 2013 nicht in Abrede gestellt. Es ist somit vorliegend zu prüfen, ob das BFM in zutreffender Weise das Bestehen der geltend gemachten Wiedererwägungsgründe verneint hat.</w:t>
      </w:r>
    </w:p>
    <w:p>
      <w:r>
        <w:rPr>
          <w:b/>
        </w:rPr>
        <w:t>E. 5.1</w:t>
      </w:r>
    </w:p>
    <w:p>
      <w:r>
        <w:t>Das BFM hat mit in Rechtskraft erwachsener Verfügung vom 30. März 2012 festgestellt, dass Italien gestützt auf die Dublin-II-Verordnung für die Durchführung des Asyl- und Wegweisungsverfahrens der Beschwerdeführerin zuständig ist, und dass die Wegweisung nach Italien durchführbar ist. In ihrem Wiedererwägungsgesuch vom 7. Januar 2013 macht die Beschwerdeführerin nun geltend, sie sei im fünften Monat schwanger, und sie würde in Italien für sich und ihr Kind keine genügende Unterstützung erhalten. Zudem lebe der Vater des ungeborenen Kindes in der Schweiz und sie wolle bei ihm sein.</w:t>
      </w:r>
    </w:p>
    <w:p>
      <w:r>
        <w:rPr>
          <w:b/>
        </w:rPr>
        <w:t>E. 5.2</w:t>
      </w:r>
    </w:p>
    <w:p>
      <w:r>
        <w:t>Die von der Beschwerdeführerin neu vorgebrachte Schwangerschaft vermag an der in der Verfügung des BFM vom 30. März 2012 festgestellten Zuständigkeit Italiens für die Durchführung des Asyl- und Wegweisungsverfahrens nichts zu ändern. Sie vermag auch keine veränderte Sachlage zu begründen, die eine von der bisherigen Beurteilung abweichende Würdigung der Frage der Durchführbarkeit des Wegweisungsvollzugs nach Italien zulassen würde. Italien ist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und hat die Verfahrens- und Aufnahmerichtlinien in Landesrecht umgesetzt. Auch wenn die Aufenthaltsbedingungen für Asylsuchende in Italien teilweise verbesserungswürdig erscheinen, besteht kein Grund zur generellen Annahme, Personen, die sich im Rahmen eines Asylverfahrens in Italien aufhalten, würden aufgrund der dortigen Aufenthaltsbedingungen in eine existenzielle Notlage versetzt. Es liegen denn auch keine konkreten Anhaltspunkte dafür vor, dass die italienischen Behörden im Fall der Beschwerdeführerin das Völkerrecht verletzen und ihr nicht den notwendigen Schutz gewähren oder sie menschenunwürdigen Lebensumständen aussetzen würden. Vielmehr darf davon ausgegangen werden, die Beschwerdeführerin finde in Italien ein rechtsstaatlich konformes Asylverfahren und adäquate Betreuung, insbesondere auch in medizinischer Hinsicht. Dublin-Rückkehrende und verletzliche Personen werden zudem betreffend Unterbringung von den italienischen Behörden bevorzugt behandelt und die Behörden sind bestrebt, hilfsbedürftigen Menschen besondere Unterstützung zukommen zu lassen. Darüber hinaus nehmen sich - neben den staatlichen Strukturen - auch zahlreiche private Hilfsorganisationen der Betreuung von Asylsuchenden und Flüchtlingen an. Es obliegt der Beschwerdeführerin, sich mit allfälligen diesbezüglichen Beschwerden an die zuständigen italienischen Behörden vor Ort zu wenden (vgl. BVGE 2010/45 E. 7.6.4 S. 640 f.). Die Beschwerdeführerin vermag auch mit dem Verweis auf ihren in der Schweiz wohnhaften Freund, bei dem es sich nicht um einen Familienangehörigen im Sinne von Art. 2 Bst. i Dublin-II-Verordnung (Ehegatten, minderjährige Kinder) handelt, keine Ansprüche abzuleiten (Art. 7 Dublin-II-Verordnung, Art. 8 EMRK). Wie das BFM in der angefochtenen Verfügung zutreffend festgestellt hat, kann die Beschwerdeführerin ein allfälliges Ehevorbereitungsverfahren oder ein Verfahren zur Feststellung des Kindesverhältnisses von Italien aus verfolgen. Nach einer allenfalls erfolgten Heirat oder einer allenfalls erfolgten Feststellung des Kindesverhältnisses steht ihr die Möglichkeit offen, sich von Italien aus um die Bewilligung ihrer Einreise in die Schweiz zwecks Vereinigung mit dem Ehemann respektive dem Kindsvater zu bemühen.</w:t>
      </w:r>
    </w:p>
    <w:p>
      <w:r>
        <w:rPr>
          <w:b/>
        </w:rPr>
        <w:t>E. 6</w:t>
      </w:r>
    </w:p>
    <w:p>
      <w:r>
        <w:t>Aus diesen Erwägungen ergibt sich, dass das BFM zutreffenderweise zur Einschätzung gelangt ist, es seien keine Gründe für eine Wiedererwägung der Verfügung vom 30. März 2012 gegeben. Die angefochtene Verfügung verletzt damit Bundesrecht nicht, stellt den rechtserheblichen Sachverhalt richtig und vollständig fest und ist angemessen (Art. 106 AsylG). Die Beschwerde ist daher abzuweisen.</w:t>
      </w:r>
    </w:p>
    <w:p>
      <w:r>
        <w:rPr>
          <w:b/>
        </w:rPr>
        <w:t>E. 7</w:t>
      </w:r>
    </w:p>
    <w:p>
      <w:r>
        <w:t>Bei diesem Ausgang des Verfahrens sind die Kosten der Beschwerde­führerin aufzuerlegen (Art. 63 Abs. 1 VwVG) und auf insgesamt Fr. 1200.-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