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D-890/2014 vom 12. April 2016</w:t>
      </w:r>
    </w:p>
    <w:p>
      <w:r>
        <w:t>Bundesverwaltungsgericht, 2016-04-12, DE</w:t>
      </w:r>
    </w:p>
    <w:p>
      <w:r>
        <w:rPr>
          <w:b/>
        </w:rPr>
        <w:t xml:space="preserve">Quelle: </w:t>
      </w:r>
      <w:r>
        <w:t>https://mcp.opencaselaw.ch/entscheid/bvger_D-890_2014</w:t>
      </w:r>
    </w:p>
    <w:p>
      <w:r>
        <w:t>FR: TAF D-890/2014 du 12 avril 2016</w:t>
      </w:r>
    </w:p>
    <w:p>
      <w:r>
        <w:t>IT: TAF D-890/2014 del 12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die Beschwerdeführenden würden die Flüchtlingseigenschaft nicht erfüllen, sowie die Anordnung der Wegweisung. Die Frage des Vollzugs der Wegweisung bildet damit nicht Gegenstand des Beschwerdeverfahrens.</w:t>
      </w:r>
    </w:p>
    <w:p>
      <w:r>
        <w:rPr>
          <w:b/>
        </w:rPr>
        <w:t>E. 4</w:t>
      </w:r>
    </w:p>
    <w:p>
      <w:r>
        <w:t>Mit Eingabe ihres Rechtsvertreters vom 30. April 2015 ersuchten die Beschwerdeführenden um eine zweite Vernehmlassung der Vorinstanz. Angesichts der Ergebnisse der nachfolgenden Erwägungen erübrigt es sich, diesem Antrag Folge zu leisten.</w:t>
      </w:r>
    </w:p>
    <w:p>
      <w:r>
        <w:rPr>
          <w:b/>
        </w:rPr>
        <w:t>E. 5</w:t>
      </w:r>
    </w:p>
    <w:p>
      <w:r>
        <w:t>Im vorliegenden Fall ist zunächst auf die mit der Beschwerdeschrift vorgebrachte Rüge einzugehen, der Anspruch der Beschwerdeführenden auf rechtliches Gehör sei in verschiedener Hinsicht verletzt worden.</w:t>
      </w:r>
    </w:p>
    <w:p>
      <w:r>
        <w:rPr>
          <w:b/>
        </w:rPr>
        <w:t>E. 5.1.1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von Art. 29 Abs. 2 BV ergeben.</w:t>
      </w:r>
    </w:p>
    <w:p>
      <w:r>
        <w:rPr>
          <w:b/>
        </w:rPr>
        <w:t>E. 5.1.2</w:t>
      </w:r>
    </w:p>
    <w:p>
      <w:r>
        <w:t>Der mit Grundrechtsqualität ausgestattete Grundsatz des rechtlichen Gehörs im Sinne von Art. 29 Abs. 2 BV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Häfelin/Georg Müller/Felix Uhlmann, Allgemeines Verwaltungsrecht, 6. Aufl., Zürich/St. Gallen 2010, S. 384 ff.; Alfred Kölz/Isabelle Häner/Martin Bertschi, Verwaltungsverfahren und Verwaltungsrechtspflege des Bundes, 3. Aufl., Zürich 2013, S. 70 ff., 171 ff.; Jörg Paul Müller/Markus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Auer/Malinverni/Hottelier, a.a.O., S. 611 ff.; Reinhold Hotz, St. Galler Kommentar zu Art. 29 BV, Rz. 34 ff.).</w:t>
      </w:r>
    </w:p>
    <w:p>
      <w:r>
        <w:rPr>
          <w:b/>
        </w:rPr>
        <w:t>E. 5.2</w:t>
      </w:r>
    </w:p>
    <w:p>
      <w:r>
        <w:t>In diesem Zusammenhang machen die Beschwerdeführenden zum einen geltend, das rechtliche Gehör sei dadurch verletzt worden, dass ihnen durch die Vorinstanz keine Einsicht in den BFM-internen Antrag auf Anordnung der vorläufigen Aufnahme wegen Unzumutbarkeit des Wegweisungsvollzugs in ihren Heimatstaat Syrien gewährt worden sei. Auch seien hinsichtlich der Feststellung der Unzumutbarkeit des Vollzugs durch das Bundesamt nicht alle entscheidwesentlichen Elemente genannt beziehungsweise berücksichtigt worden. Diesbezüglich ist festzuhalten, dass der Punkt des Vollzugs der Wegweisung, wie zuvor (E. 3) erwähnt, durch die Beschwerdeführenden gar nicht angefochten wurde und somit nicht Gegenstand des vorliegenden Beschwerdeverfahrens ist. Insofern kommt der Frage, aus welchen Gründen die Vorinstanz auf die Unzumutbarkeit des Wegweisungsvollzugs geschlossen hat, offensichtlich auch keine Entscheidrelevanz zu. Entsprechend ist aber auch nicht zu beurteilen, ob die Vorinstanz hinsichtlich einer Frage, die ausserhalb des Verfahrensgegenstands liegt, eine Gehörsverletzung begangen hat. Weiter kommt aus dem gleichen Grund auch dem genannten behördeninternen Aktenstück offensichtlich keine Entscheidrelevanz zu, und auch diesbezüglich ist folglich keine Verletzung des rechtlichen Gehörs zu erkennen.</w:t>
      </w:r>
    </w:p>
    <w:p>
      <w:r>
        <w:rPr>
          <w:b/>
        </w:rPr>
        <w:t>E. 5.3</w:t>
      </w:r>
    </w:p>
    <w:p>
      <w:r>
        <w:t>Weiter wird vorgebracht, das rechtliche Gehör des Beschwerdeführers sei dadurch verletzt worden, dass die summarische Erstbefragung nicht in seiner kurdischen Muttersprache, sondern auf Arabisch durchgeführt worden sei. Diesbezüglich ist festzustellen, dass der Beschwerdeführer wie im Übrigen auch die Beschwerdeführerin bei der Stellung seines Asylgesuchs auf dem Personalienblatt des Empfangszentrums unter der Rubrik "Muttersprache" Arabisch angab. Festzuhalten ist weiter, dass der Beschwerdeführer nach eigenen Angaben seit dem Jahr 2000 bis unmittelbar vor seiner Ausreise aus Syrien im Jahr 2012 ununterbrochen in Damaskus und somit in einer überwiegend arabischsprachigen Region Syriens wohnhaft war. Auf entsprechende Frage hin erklärte der Beschwerdeführer anlässlich der Erstbefragung denn auch, er verstehe den Dolmetscher gut. Auch ergeben sich aus dem betreffenden Protokoll keine konkreten Hinweise auf Schwierigkeiten oder Missverständnisse bei der Übersetzung. Es besteht somit kein Anlass, eine Verletzung des rechtlichen Gehörs darin zu erkennen, dass die Erstbefragung des Beschwerdeführers nicht in seiner kurdischen Erstsprache durchgeführt wurden.</w:t>
      </w:r>
    </w:p>
    <w:p>
      <w:r>
        <w:rPr>
          <w:b/>
        </w:rPr>
        <w:t>E. 5.4</w:t>
      </w:r>
    </w:p>
    <w:p>
      <w:r>
        <w:t>Ferner wird mit der Beschwerdeschrift geltend gemacht, das rechtliche Gehör sei dadurch verletzt worden, dass die Vorinstanz in der angefochtenen Verfügung damit argumentiert habe, die Beschwerdeführenden hätten anlässlich ihrer jeweiligen Befragungen voneinander abweichende Angaben gemacht. Dabei, so die Rüge der Beschwerdeführenden, hätte ihnen bezüglich entsprechender Widersprüche zwischen ihren Aussagen durch die Vorinstanz das rechtliche Gehör erteilt werden müssen. Diesbezüglich ist den Beschwerdeführenden insofern zuzustimmen, als ihnen bezüglich der Divergenzen zwischen ihren Aussagen durch das BFM unter dem Aspekt des rechtlichen Gehörs tatsächlich eine Gelegenheit zur Stellungnahme zu geben war, soweit es sich um entscheidwesentliche Aussagen handelte. Allerdings ist ebenso festzustellen, dass jedenfalls der Beschwerdeführer im Rahmen seiner eingehenden Anhörung ausdrücklich auf gewisse Widersprüche zwischen seinen eigenen Aussagen und jenen der Beschwerdeführerin aufmerksam gemacht wurde, so in Bezug auf gewisse zeitliche Umstände der vorgebrachten Asylgründe (vgl. Protokoll der eingehenden Anhörung des Beschwerdeführers, S. 10) sowie hinsichtlich der Zahl der angeblich beherbergten Verletzten (ebd., S. 12). Insbesondere ist ausserdem festzustellen, dass wie die nachfolgenden Erwägungen (E. 7.3 f.) zeigen die Divergenzen zwischen den Aussagen der Beschwerdeführenden untereinander lediglich ein einzelnes Element neben den Widersprüchen und Unstimmigkeiten bilden, die den jeweiligen individuellen Äusserungen innewohnen. Dabei erweist sich, dass die interne Widersprüchlichkeit der jeweiligen Aussagen der Beschwerdeführenden auch ohne gegenseitigen Vergleich zur Einschätzung führt, dass die behaupteten Asylgründe unglaubhaft sind. Der Mangel, dass die Beschwerdeführenden nicht in Bezug auf jede Abweichung ihrer Aussagen untereinander die Gelegenheit zu einer Stellungnahme erhielten, bildet somit keine Verletzung des rechtlichen Gehörs, die eine Aufhebung der angefochtenen Verfügung rechtfertigen würde.</w:t>
      </w:r>
    </w:p>
    <w:p>
      <w:r>
        <w:rPr>
          <w:b/>
        </w:rPr>
        <w:t>E. 5.5</w:t>
      </w:r>
    </w:p>
    <w:p>
      <w:r>
        <w:t>Schliesslich wird geltend ge­macht, der Anspruch auf das rechtliche Gehör sei verletzt worden, indem in der angefochtenen Verfügung verschiedene Elemente des in den durchgeführten Befragungen erhobenen Sachverhalts nicht erwähnt worden seien. Diesbezüglich ist zwar festzuhalten, dass die zuständige Behörde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126 I 97 E. 2b). Es ist denn auch festzustellen, dass in der angefochtenen Verfügung die wesentlichen Vorbringen der Beschwerdeführenden in Bezug auf ihre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w:t>
      </w:r>
    </w:p>
    <w:p>
      <w:r>
        <w:rPr>
          <w:b/>
        </w:rPr>
        <w:t>E. 5.6</w:t>
      </w:r>
    </w:p>
    <w:p>
      <w:r>
        <w:t>Zusammenfassend erweist sich somit, dass die Rüge der Beschwerdeführenden, ihr Anspruch auf rechtliches Gehör sei durch die Vorinstanz verletzt worden, nicht gerechtfertigt ist.</w:t>
      </w:r>
    </w:p>
    <w:p>
      <w:r>
        <w:rPr>
          <w:b/>
        </w:rPr>
        <w:t>E. 6.1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7.1</w:t>
      </w:r>
    </w:p>
    <w:p>
      <w:r>
        <w:t>Die Ablehnung der Asylgesuche wurde durch die Vorinstanz damit begründet, die Angaben der Beschwerdeführenden anlässlich der durchgeführten Befragungen zu den Asylgründen würden erhebliche Widersprüche und Unstimmigkeiten aufweisen. Dies führe zum Schluss, dass die Vorbringen als unglaubhaft zu erachten seien. Diese Einschätzung ist, wie die folgenden Erwägungen zeigen, zu bestätigen.</w:t>
      </w:r>
    </w:p>
    <w:p>
      <w:r>
        <w:rPr>
          <w:b/>
        </w:rPr>
        <w:t>E. 7.2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7.3.1</w:t>
      </w:r>
    </w:p>
    <w:p>
      <w:r>
        <w:t>In Übereinstimmung mit der Vorinstanz ist zunächst festzustellen, dass die Aussagen des Beschwerdeführers zu den Umständen der behaupteten Aufnahme von Verletzten in seinem Haus im Stadtteil D._______ in Damaskus im Zusammenhang mit regimekritischen Demonstrationen erhebliche Widersprüche aufweisen. So führte er bei der Erstbefragung aus, die Aufnahme der Verletzten habe zwischen dem 5. und dem 10. September 2011 begonnen, und zwar etwa drei bis vier Wochen nach der am 15. August 2011 erfolgten Eheschliessung mit seiner Ehefrau. Während vier bis sechs Monaten seien ständig Verletzte gekommen, die jeweils während sieben bis zehn Tagen, bis zu ihrer Genesung, geblieben seien. Schliesslich seien es soviele Verletzte gewesen, dass er mit seiner Ehefrau zu seinem Geschäftspartner gezogen sei, um das Haus ganz den Verletzten zu überlassen (Protokoll der Erstbefragung des Beschwerdeführers, S. 8). Demgegenüber gab der Beschwerdeführer anlässlich seiner eingehenden Anhörung zu Protokoll, es seien insgesamt dreimal Verletzte in sein Haus gebracht worden. Erstmals sei dies im Januar oder Februar 2012 geschehen, zum zweiten Mal im März oder April 2010 und letztmals am 20. Juni 2012, mithin an jenem Tag, an dem die Razzia der Sicherheitskräfte in seinem Haus erfolgt sei (Protokoll der eingehenden Anhörung, S. 6). Beim ersten und beim zweiten Mal habe es sich jeweils um eine verletzte Person gehandelt, beim dritten Mal um zwei Personen. Insgesamt seien vier Verletzte in seinem Haus behandelt worden (ebd., S. 11 f.). Es ist festzustellen, dass die erwähnten Angaben des Beschwerdeführers zu den zeitlichen Umständen und zur Anzahl der in seinem Haus aufgenommenen Verletzten offensichtlich unvereinbar sind.</w:t>
      </w:r>
    </w:p>
    <w:p>
      <w:r>
        <w:rPr>
          <w:b/>
        </w:rPr>
        <w:t>E. 7.3.2</w:t>
      </w:r>
    </w:p>
    <w:p>
      <w:r>
        <w:t>Auf entsprechende Vorhaltungen anlässlich der eingehenden Anhörung gab der Beschwerdeführer zur Erklärung dieser Widersprüche an, die Übersetzung der Erstbefragung sei mangelhaft gewesen und er sei durch den betreffenden Dolmetscher, der ein in Syrien nicht geläufiges Arabisch gesprochen habe, falsch verstanden worden. Diesbezüglich ist zwar festzuhalten, dass der Beschwerdeführer kurdischer Muttersprache ist und die Erstbefragung in arabischer Sprache erfolgte. Jedoch geht wie bereits festgehalten (E. 5.3) aus dem Protokoll der Erstbefragung hervor, dass der Beschwerdeführer auf entsprechende Frage hin bestätigte, den Übersetzer gut zu verstehen, und es sind auch sonst keine konkreten Hinweise auf wesentliche Probleme bei der Übersetzung zu erkennen. Weiter ist in inhaltlicher Hinsicht festzustellen, dass die Angabe zum zeitlichen Beginn der Aufnahme verletzter Personen durch den Beschwerdeführer im Rahmen der Erstbefragung unzweideutig in Bezug zum Datum seiner Eheschliessung (drei bis vier Wochen nach der am 15. August 2011 erfolgten Hochzeit) gestellt wurde. Ein übersetzungsbedingtes Missverständnis kann daher diesbezüglich ausgeschlossen werden. Ebenso ist nicht ersichtlich, wie ein solches Missverständnis bezüglich der Anzahl der fraglichen Verletzten bestehen könnte, die zwischen einer unbestimmten Vielzahl, welche das Haus des Beschwerdeführers so sehr ausgefüllt habe, dass er sich mit seiner Ehefrau zu einem Wohnungswechsel veranlasst sah (Angabe bei der Erstbefragung), und insgesamt vier, verteilt auf drei Ereignisse (Angabe bei der eingehenden Anhörung) variiert. Die genannten Widersprüche sind als derart wesentlich zu bezeichnen, dass sie die Glaubhaftigkeit der Asylvorbringen des Beschwerdeführers ausschliessen.</w:t>
      </w:r>
    </w:p>
    <w:p>
      <w:r>
        <w:rPr>
          <w:b/>
        </w:rPr>
        <w:t>E. 7.4</w:t>
      </w:r>
    </w:p>
    <w:p>
      <w:r>
        <w:t>Ebenso in Übereinstimmung mit der Vorinstanz ist zudem festzustellen, dass auch die Angaben der Beschwerdeführerin zu den Umständen der Aufnahme von Verletzten im Wohnhaus des Ehepaares offensichtliche Widersprüche aufweisen. Anlässlich ihrer Erstbefragung gab auch die Beschwerdeführerin an, die Zahl der in ihrem Haus untergebrachten Verletzten sei so gross gewesen, dass es keinen Platz mehr gehabt habe und sie ihren Ehemann gebeten habe, das Domizil zu wechseln. Weiter sagte sie aus, sie wisse nicht, ob die Sicherheitskräfte das Haus angezündet hätten und ob die Verletzten verhaftet worden seien (Protokoll der Erstbefragung der Beschwerdeführerin, S. 8). In Abweichung von diesen Aussagen gab die Beschwerdeführerin anlässlich ihrer eingehenden Anhörung zu Protokoll, ihr Ehemann habe sie noch am Tag der Razzia darüber informiert, dass die Sicherheitskräfte die Verletzten verhaftet und das Haus in Brand gesteckt hätten (Protokoll der eingehenden Anhörung, S. 8). Es seien dreimal Verletzte zu ihnen gebracht worden, wobei es sich beim zweiten Mal um eine und beim dritten Mal um zwei Personen gehandelt habe (ebd., S. 10.). Soweit auch die Beschwerdeführerin im Rahmen ihrer eingehenden Anhörung erklärte, die genannten Widersprüche seien durch Probleme bei der Übersetzung zurückzuführen, ist auf das bereits in Bezug auf die Aussagen ihres Ehemannes Gesagte zu verweisen.</w:t>
      </w:r>
    </w:p>
    <w:p>
      <w:r>
        <w:rPr>
          <w:b/>
        </w:rPr>
        <w:t>E. 7.5.1</w:t>
      </w:r>
    </w:p>
    <w:p>
      <w:r>
        <w:t>In einem weiteren Schritt ist auf verschiedene Beweismittel einzugehen, die im Beschwerdeverfahren eingereicht worden sind und sich auf die Asylvorbringen der Beschwerdeführenden beziehen. So wurden mit Eingabe vom 2. Juni 2014 Kopien zweier vom 10. und vom 21. Juli 2012 datierender polizeilicher Mitteilungen an Abteilungen des syrischen Nachrichtendiensts eingereicht. Aus diesen Schriftstücken soll sich ergeben, dass gegen den Beschwerdeführer eine vergebliche polizeiliche Suche durchgeführt worden sei. Allerdings ist diesbezüglich abgesehen vom herabgesetzten Beweiswert blosser Kopien festzustellen, dass in keiner Weise erklärlich ist, wie der Beschwerdeführer in den Besitz dieser Schriftstücke kommen konnte, handelt es sich dabei doch um interne behördliche Dokumente, die nicht zur Weitergabe an Aussenstehende vorgesehen sind. Nachdem sich die behaupteten Probleme des Beschwerdeführers mit den syrischen Behörden aufgrund der vorangehenden Erwägungen als unglaubhaft erwiesen haben, ist davon auszugehen, dass es sich bei den genannten Kopien um Fälschungen handelt. Mit Eingabe vom 22. April 2015 wurde mitsamt französischer Übersetzung das angebliche Original eines militärischen Marschbefehls eingereicht, ausgestellt am 9. Juni 2014 durch das Rekrutierungsbüro der staatlichen syrischen Armee in al-Malikiya. Bezüglich des Inhalts dieses Schriftstücks ist festzustellen, dass nach Erkenntnissen des Bundesverwaltungsgerichts zum fraglichen Zeitpunkt im Juni 2014 die Heimatregion des Beschwerdeführers, der Distrikt al-Malikiya beziehungsweise Dêrik in der Provinz al-Hasakah, weitgehend von der syrisch-kurdischen Partei PYD (Partiya Yekitîya Demokrat; Demokratische Einheitspartei) und deren bewaffneten Organisation YPG (Yekîneyên Parastina Gel; Volksverteidigungseinheiten) kontrolliert wurde (und weiterhin wird), während sich die Sicherheitskräfte des staatlichen syrischen Regimes in gewissem Ausmass zurückgezogen hatten (vgl. dazu zwei asylrechtliche Koordinationsentscheide des Bundesverwaltungsgerichts in Bezug auf die Situation in Syrien, BVGE 2015/3 E. 6.7.5.3 sowie das Urteil D-5779/2013 vom 25. Februar 2015 E. 5.9.3 [letzteres als länderspezifisches Referenzurteil publiziert]). In dem betreffenden Gebiet Nordsyriens soll seit Juli 2014 zudem auch eine militärische Wehrpflicht im Rahmen der YPG gelten (ebd.; vgl. auch Schweizerische Flüchtlingshilfe, Syrien: Rekrutierung durch die syrische Armee, Bern 2014, S. 4, mit weiteren Nachweisen). Mit anderen Worten ist nicht davon auszugehen, dass im Juni 2014 in der Stadt al-Malikiya seitens der Sicherheitskräfte des syrischen Regimes überhaupt noch Rekrutierungsmassnahmen für die staatliche Armee durchgeführt wurden. Die im vorliegenden Verfahren eingereichte angebliche militärische Vorladung ist somit schon unter diesem Gesichtspunkt als Fälschung zu qualifizieren. Es erübrigt sich, auf weitere manifeste Fälschungsindizien einzugehen. Mit Eingaben vom 22. April und vom 30. April 2015 wurden zwei Beweismittel hinsichtlich des Status des Beschwerdeführers als sogenannter "Ajnabi" ("Ausländer" bzw. vom syrischen Staat nicht als Staatsbürger anerkannter Kurde) eingereicht. Allerdings gab der Beschwerdeführer gegenüber der Vorinstanz zu Protokoll, er sei zwar zu einem früheren Zeitpunkt "Ajnabi" und mithin staatenlos gewesen, befinde sich aber seit dem Jahr 2012 im Besitz der syrischen Staatsbürgerschaft, die er nach einem Dekret des syrischen Staatspräsidenten erfolgreich beantragt habe. Ungeachtet der Frage, inwiefern der ehemalige staatsbürgerliche Status des Beschwerdeführers für die geltend gemachten Asylgründe überhaupt von Belang sein sollte, ist somit festzustellen, dass das fragliche Vorbringen nicht aktuell ist. Schliesslich ist festzustellen, dass auch in Bezug auf weitere im Verlauf des Beschwerdeverfahrens als Beweismittel eingereichte Schriftstücke (so insbesondere verschiedene ärztliche Zeugnisse betreffend das Kind, das in der Schweiz geboren wurde) keinerlei Beweistauglichkeit für die Beurteilung der Asylvorbringen der Beschwerdeführenden ersichtlich ist.</w:t>
      </w:r>
    </w:p>
    <w:p>
      <w:r>
        <w:rPr>
          <w:b/>
        </w:rPr>
        <w:t>E. 7.5.2</w:t>
      </w:r>
    </w:p>
    <w:p>
      <w:r>
        <w:t>Auch die sonstigen Ausführungen in der Beschwerdeschrift und im weiteren Verlauf des Beschwerdeverfahrens sind nicht geeignet, die Beurteilung der Glaubhaftigkeit der Asylvorbringen massgeblich zu beeinflussen.</w:t>
      </w:r>
    </w:p>
    <w:p>
      <w:r>
        <w:rPr>
          <w:b/>
        </w:rPr>
        <w:t>E. 8.1</w:t>
      </w:r>
    </w:p>
    <w:p>
      <w:r>
        <w:t>In einem weiteren Schritt ist darauf einzugehen, dass sowohl im vor­instanzlichen Verfahren als auch auf Beschwerdeebene ausserdem vorgebracht wurde, der Beschwerdeführer betätige sich in der Schweiz in exilpolitischer Weise gegen das staatliche syrische Regime und sei deswegen im Falle einer Rückkehr in seinen Heimatstaat von Verfolgung bedroht.</w:t>
      </w:r>
    </w:p>
    <w:p>
      <w:r>
        <w:rPr>
          <w:b/>
        </w:rPr>
        <w:t>E. 8.2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8.3</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8.4</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w:t>
      </w:r>
    </w:p>
    <w:p>
      <w:r>
        <w:rPr>
          <w:b/>
        </w:rPr>
        <w:t>E. 8.4.1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8.4.2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(s. dazu das als Referenzurteil publizierte Urteil D-3839/2013 E. 6.3.2; vgl. anstelle vieler ausserdem die Urteile E-7519/2014 vom 23. April 2015 E. 5.3.3 sowie D-6772/2013 vom 2. April 2015 E. 7.2.3).</w:t>
      </w:r>
    </w:p>
    <w:p>
      <w:r>
        <w:rPr>
          <w:b/>
        </w:rPr>
        <w:t>E. 8.4.3</w:t>
      </w:r>
    </w:p>
    <w:p>
      <w:r>
        <w:t>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8.5</w:t>
      </w:r>
    </w:p>
    <w:p>
      <w:r>
        <w:t>Der Beschwerdeführer macht unter dem Gesichtspunkt subjektiver Nachfluchtgründe geltend, er sei exilpolitisch aktiv, indem er sich in der Schweiz für die syrisch-kurdische Partei PAK (Partiya Azadî ya Kurdî li Sûriyê; Kurdische Azadi-Partei in Syrien) engagiere. Diesbezüglich reichte er im vorinstanzlichen Verfahren mit Eingabe vom 29. Oktober 2013 ein Bestätigungsschreiben der genannten Gruppierung ein. Anlässlich seiner eingehenden Anhörung machte er in diesem Zusammenhang geltend, er habe in der Schweiz Versammlungen der PAK besucht und am 7. August 2013 in Genf an einer Demonstration teilgenommen, bei der es um die Situation der Kurden in Syrien und deren Probleme mit dem Terrorismus gegangen sei. Mit der Beschwerdeschrift wurde weiter vorgebracht, der Beschwerdeführer habe am 14. September 2013 vor dem Gebäude des BFM in Bern sowie am 24. Januar und am 10. Februar 2014 jeweils vor dem Sitz der Vereinten Nationen in Genf an Demonstrationen teilgenommen. Ausserdem wurde mit der Beschwerdeschrift geltend gemacht, am 22. Januar 2014 sei es anlässlich der Syrienkonferenz in Montreux zu einer Kundgebung von Anhängern des syrischen Präsidenten al-Assad gekommen, wobei wiederum Gegner des Regimes gegen diese Demonstration protestiert hätten. Die grosse mediale Aufmerksamkeit bezüglich dieser Auseinandersetzungen belege, welche Möglichkeiten des Ausspionierens die syrischen Behörden hätten. Mit weiteren Eingaben im Verlauf des Beschwerdeverfahrens wurde vorgebracht, der Beschwerdeführer habe am 15. Februar und am 12. März 2014 in Genf, am 3. Juni und am 7. August 2014 in Lausanne, am 8. August, am 27. September und am 11. Oktober 2014 in Genf sowie am 1. November 2014 in Lausanne an politischen Kundgebungen teilgenommen. Am 14. September 2014 habe er in Bern zudem an einer Konferenz der PDK-S (Partiya Demokrata Kurdistan a Sûriyê; Demokratische Partei Kurdistan in Syrien) teilgenommen. In Bezug auf die genannten Beteiligungen an Parteiversammlungen und öffentlichen Kundgebungen wurde jeweils unter Einreichung von Photographien und diversen Ausdrucken aus Internetpublikationen ausgeführt, der Beschwerdeführer sei als Teilnehmer eindeutig erkennbar. Es sei völlig offensichtlich, dass er durch seine exilpolitischen Betätigungen die Aufmerksamkeit der syrischen Behörden auf sich gezogen habe.</w:t>
      </w:r>
    </w:p>
    <w:p>
      <w:r>
        <w:rPr>
          <w:b/>
        </w:rPr>
        <w:t>E. 8.6</w:t>
      </w:r>
    </w:p>
    <w:p>
      <w:r>
        <w:t>Auf der Grundlage dieser Vorbringen kann nicht von einem besonders ausgeprägten exilpolitischen Engagement im Sinne der zuvor erwähnten Praxis gesprochen werden. Zwar nahm der Beschwerdeführer zwischen dem 7. August 2013 und dem 1. November 2014 an einer gewissen Zahl von Demonstrationen teil, die sich zum grösseren Teil gegen das staatliche syrische Regime, teilweise aber auch gegen die Bedrohung der syrischen Kurdengebiete durch die Terrororganisation des sogenannten "Islamischen Staats" richteten. Jedoch wird durch den Beschwerdeführer in keiner Weise geltend gemacht, über die blosse Teilnahme an Kundgebungen, das Tragen von Transparenten und das gelegentliche Verteilen von Flugblättern hinaus habe er irgendeine Funktion übernommen, die ihn besonders exponiert erscheinen liesse. So machte der Beschwerdeführer zwar unter Einreichung eines betreffenden Bestätigungsschreibens geltend, er sei Mitglied der schweizerischen Sektion der syrisch-kurdischen Partei PAK. Abgesehen von der blossen Mitgliedschaft ist aber in keiner Weise ersichtlich, ob ihm in der genannten Organisation irgendwelche konkrete Funktionen zukommen. Insofern, als verschiedene Bilder den Beschwerdeführer mit anderen Personen in Versammlungsräumen zeigen, sind weder zu den Inhalten der Anlässe noch zu den konkreten Funktionen des Beschwerdeführers irgendwelche Angaben zu entnehmen. Soweit im Zusammenhang mit der Konferenz der PDK-S vom 14. September 2014 eine Photographie eingereicht wurde, die den Beschwerdeführer an einem Rednerpult sitzend zeigt, lässt dies nicht einmal den Schluss zu, er habe selbst eine Rede gehalten, vermittelt das Bild doch den Eindruck, er habe sich lediglich zum Zweck der Aufnahme auf den betreffenden Platz gesetzt. In Bezug auf das Vorbringen, am 22. Januar 2014 sei es anlässlich der Syrienkonferenz in Montreux zu Auseinandersetzungen zwischen Gegnern und Anhängern des staatlichen syrischen Regimes gekommen, ist festzuhalten, dass der Beschwerdeführer gar nicht geltend macht, er habe an den betreffenden regimekritischen Demonstrationen persönlich teilgenommen. Schliesslich ist ausserdem anzumerken, dass der Beschwerdeführer, der am 27. August 2012 in die Schweiz einreiste und sich somit seit dreieinhalb Jahren hier aufhält, überhaupt nur während rund fünfzehn Monaten, nämlich zwischen dem 7. August 2013 und dem 1. November 2014, an exilpolitischen Veranstaltungen teilnahm. Seither sind keinerlei entsprechende Aktivitäten mehr aktenkundig. Auch unter diesem Gesichtspunkt kann von einem besonders ausgeprägten exilpolitischen Engagement offensichtlich keine Rede sein.</w:t>
      </w:r>
    </w:p>
    <w:p>
      <w:r>
        <w:rPr>
          <w:b/>
        </w:rPr>
        <w:t>E. 8.7</w:t>
      </w:r>
    </w:p>
    <w:p>
      <w:r>
        <w:t>Zusammenfassend ist festzustellen, dass keine ausreichenden Anhaltspunkte dafür vorliegen, dass der Beschwerdeführer aufgrund seiner Beteiligung an exilpolitischen Aktivitäten bei einer Rückkehr nach Syrien einer spezifischen Gefährdung im Sinne von Art. 3 AsylG ausgesetzt sein könnte. Folglich ist auch das Vorliegen von subjektiven Nachfluchtgründen zu verneinen.</w:t>
      </w:r>
    </w:p>
    <w:p>
      <w:r>
        <w:rPr>
          <w:b/>
        </w:rPr>
        <w:t>E. 9.1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9.2</w:t>
      </w:r>
    </w:p>
    <w:p>
      <w:r>
        <w:t>Im vorliegenden Fall ist im Übrigen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mit Verfügung vom 17. Januar 2014 gestützt auf Art. 83 Abs. 4 des Ausländergesetzes (AuG, SR 142.20) im Rahmen der Anordnung der vorläufigen Aufnahme wegen Unzumutbarkeit des Vollzugs der Wegweisung berücksichtigt wurde.</w:t>
      </w:r>
    </w:p>
    <w:p>
      <w:r>
        <w:rPr>
          <w:b/>
        </w:rPr>
        <w:t>E. 10</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11</w:t>
      </w:r>
    </w:p>
    <w:p>
      <w:r>
        <w:t>Bei diesem Ausgang des Verfahrens sind dessen Kosten den Beschwerdeführenden aufzuerlegen (Art. 63 Abs. 1 VwVG). Die Kosten werden auf Fr. 600.- festgesetzt (Art. 1-3 des Reglements vom 21. Februar 2008 über die Kosten und Entschädigungen vor dem Bundesverwaltungsgericht [VGKE, SR 173.320.2]).</w:t>
      </w:r>
    </w:p>
    <w:p>
      <w:r>
        <w:rPr>
          <w:b/>
        </w:rPr>
        <w:t>E. 12</w:t>
      </w:r>
    </w:p>
    <w:p>
      <w:r>
        <w:t>Die als Beweismittel eingereichten, als Kopien zweier polizeilicher Mitteilungen und als militärische Vorladung bezeichneten Schriftstücke sind angesichts der Einschätzung, dass es sich hierbei um gefälschte Dokumente handelt (vgl. E. 7.5.1),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