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D-890/2011 vom 16. Januar 2012</w:t>
      </w:r>
    </w:p>
    <w:p>
      <w:r>
        <w:t>Bundesverwaltungsgericht, 2012-01-16, FR</w:t>
      </w:r>
    </w:p>
    <w:p>
      <w:r>
        <w:rPr>
          <w:b/>
        </w:rPr>
        <w:t xml:space="preserve">Quelle: </w:t>
      </w:r>
      <w:r>
        <w:t>https://mcp.opencaselaw.ch/entscheid/bvger_D-890_2011</w:t>
      </w:r>
    </w:p>
    <w:p>
      <w:r>
        <w:t>FR: TAF D-890/2011 du 16 janvier 2012</w:t>
      </w:r>
    </w:p>
    <w:p>
      <w:r>
        <w:t>IT: TAF D-890/2011 del 16 gennaio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 par la loi, le recours est recevable (art. 48 et 52 PA et 108 LAsi).</w:t>
      </w:r>
    </w:p>
    <w:p>
      <w:r>
        <w:rPr>
          <w:b/>
        </w:rPr>
        <w:t>E. 2.1</w:t>
      </w:r>
    </w:p>
    <w:p>
      <w:r>
        <w:t>Sont des réfugiés les personnes qui, dans leur Etat d'origine ou dans les pays de leur dernières résidence, sont exposées à de sérieux préjudices ou craignant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Minh Son Nguyen, Droit public des étrangers, Berne 2003,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2.3</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points essentiels, ne sont pas suffisamment fondées, qui sont contradictoires, qui ne correspondent pas aux faits ou qui reposent de manière déterminante sur des moyens de preuves faux ou falsifiés (art. 7 LAsi).</w:t>
      </w:r>
    </w:p>
    <w:p>
      <w:r>
        <w:rPr>
          <w:b/>
        </w:rPr>
        <w:t>E. 3.1</w:t>
      </w:r>
    </w:p>
    <w:p>
      <w:r>
        <w:t>En l'espèce, A._______ a réitéré à l'appui du recours avoir quitté le Togo parce qu'il avait été l'objet de persécutions de la part des autorités togolaises en raison de ses activités politiques et craignait de l'être à nouveau. Il a exposé avoir rencontré des problèmes avec des militaires en 1999, en raison de son militantisme, avoir été agressé par des militaires en avril 2008 et avoir appris, en octobre 2010, que les services de sécurité togolais étaient à sa recherche et qu'il serait abattu s'il se faisait arrêter.</w:t>
      </w:r>
    </w:p>
    <w:p>
      <w:r>
        <w:rPr>
          <w:b/>
        </w:rPr>
        <w:t>E. 3.2</w:t>
      </w:r>
    </w:p>
    <w:p>
      <w:r>
        <w:t>A titre préliminaire, il convient d'examiner si les contradictions relevées par l'ODM, et niées par le recourant, peuvent être retenues. A cet égard, il convient de rappeler que des contradictions ne peuvent être retenues dans une appréciation que lorsque des déclarations claires, portant sur des points essentiels des motifs d'asile, sont diamétralement opposées aux déclarations faites ultérieurement dans le cadre de l'audition sur les motifs (Jurisprudence et informations de la Commission suisse de recours en matière d'asile [JICRA] 2005 n° 7 consid. 6.2.1, JICRA 1993 n° 3). Or, en l'espèce, lors de sa première audition, l'intéressé a expliqué que la réunion de son groupe prévue le 20 octobre 2010 avait pour but de tirer au clair une décision (cf. pv audition CEP p. 6), alors que dans la deuxième audition, il a expliqué plus précisément qu'il prévoyait le lancement d'une pétition (cf. pv audition fédérale p. 9). De même, par rapport à la première audition où le requérant a allégué que son groupe prévoyait une rencontre avec le président de l'ANC (cf. pv audition CEP p. 6), il a précisé, lors de l'audition fédérale, qu'aucune date n'était fixée mais qu'une rencontre devrait probablement avoir lieu avec le bureau national de l'ANC le 20 novembre 2010 (cf. pv audition fédérale p. 9). Dans ces conditions, c'est à tort que l'ODM a estimé que le recourant avait tenu des propos diamétralement opposés ou totalement nouveaux lors de la seconde audition. Il s'agit en effet de précisions et non pas de divergences. Cette constatation incorrecte des faits n'est pas pour autant de nature à justifier une annulation de la décision attaquée. En effet, après examen du dossier et en faisant abstraction des contradictions retenues de manière erronée par l'ODM, le Tribunal considère que la décision entreprise est conforme aux exigences légales mais pour d'autres motifs (cf. infra consid. 3.3 à 3.5).</w:t>
      </w:r>
    </w:p>
    <w:p>
      <w:r>
        <w:rPr>
          <w:b/>
        </w:rPr>
        <w:t>E. 3.3</w:t>
      </w:r>
    </w:p>
    <w:p>
      <w:r>
        <w:t>S'agissant des préjudices que le recourant aurait subis en 1999 et 2008, à supposer qu'ils soient avérés, ils ne sont pas déterminants pour la reconnaissance de la qualité de refugié au sens de l'art. 3 LAsi. En effet, ceux-ci ne peuvent être considérés comme le motif direct de son départ au Togo au vu de l'important laps de temps de 2 ans qui s'est écoulé depuis. Il n'y a donc plus de lien de causalité temporelle adéquate entre la survenance des faits allégués et le départ du pays, d'autant moins que le dossier ne contient aucun élément permettant d'expliquer que l'intéressé ait différé d'autant d'années son départ du Togo (cf. arrêt du Tribunal administratif fédéral E­4476/2006 consid. 3.1.1 [p. 10] du 23 décembre 2009; JICRA 1998 n° 20 consid. 7 p. 179 s., JICRA 1997 n° 14 consid. 2a p. 106 s., JICRA 1996 n° 42 consid. 4a et 7d p. 367 et 370 s., JICRA 1996 n° 30 consid. 4a p. 288 s. ; Walter Stöckli, Asyl, in: Ausländerrecht, Handbücher für die Anwaltspraxis, vol. VIII, 2e éd. Bâle 2009, n° 11.17 p. 531; Nguyen, op. cit., p. 444). Par ailleurs, l'appartenance du requérant à l'UFC n'est pas crédible. S'il a certes allégué être membre de la section jeune du parti (cf. audition fédérale p. 17), il a été dans l'impossibilité de décrire ou de nommer des responsables de cette section, ni même d'indiquer l'adresse du siège de l'UFC, alors qu'il y aurait participé à deux réunions. S'agissant du certificat médical et de l'attestation joints au recours, datés du 6 mai 2008, ces documents, comme justement retenu par l'ODM, n'ont aucune valeur probante. Bien qu'ils mettent en évidence le fait que l'intéressé présente des lésions graves au dos et aux jambes ainsi qu'un traumatisme crânien, ils ne démontrent nullement que ces lésions seraient effectivement dues à des mauvais traitements dont il aurait été victime lors de son agression.</w:t>
      </w:r>
    </w:p>
    <w:p>
      <w:r>
        <w:rPr>
          <w:b/>
        </w:rPr>
        <w:t>E. 3.4</w:t>
      </w:r>
    </w:p>
    <w:p>
      <w:r>
        <w:t>Quant à l'allégation du recourant selon laquelle il serait recherché par les services de sécurité togolais, le Tribunal relève que le simple fait d'avoir appris par des tiers que l'on est recherché n'est pas suffisant pour faire admettre le bien-fondé de la crainte d'avoir très vraisemblablement à subir des persécutions (cf. arrêt du Tribunal administratif fédéral D­7620/2008 consid. 3.1.4 [p. 10] du 1er avril 2011; cf. également dans ce sens Alberto Achermann/Christina Hausammann, Les notions d'asile et de réfugié en droit suisse, in Walter Kälin [éd.], Droit des réfugiés, enseignement de 3ème cycle de droit 1990, Fribourg 1991, p. 44; Walter Kälin, Grundriss des Asylverfahrens, Bâle/Francfort-sur-le-Main 1990, p. 144ss.). Ainsi, l'allégation de l'intéressé selon laquelle il aurait été informé par un ancien professeur - membre du RPT - qu'il était recherché par les services de sécurité togolais ne saurait être considérée comme suffisante pour admettre l'existence d'une crainte fondée de future persécution, aucun autre indice ou élément du dossier ne permettant d'arriver à cette conclusion. Enfin, s'agissant de l'attestation du CACIT produite, il est de toute évidence qu'elle a été réalisée et produite dans le seul but de réfuter l'argumentation développée par l'ODM.</w:t>
      </w:r>
    </w:p>
    <w:p>
      <w:r>
        <w:rPr>
          <w:b/>
        </w:rPr>
        <w:t>E. 3.5</w:t>
      </w:r>
    </w:p>
    <w:p>
      <w:r>
        <w:t>Il convient par ailleurs de constater que la situation politique prévalant au Togo a considérablement évolué ces dernières années (cf. à ce sujet arrêts du Tribunal E-6558/2007 du 5 octobre 2010, consid. 3.2.1.1 et 3.2.1.2, et E-6776/2008 du 27 mai 2011, consid. 4.1). En particulier, le 20 août 2006, un "accord politique global" (ci-après : APG) a été conclu et a mis en place un gouvernement d'union nationale, ce qui a conduit au retour de plusieurs milliers de réfugiés togolais, dont Gilchrist Olympio (président de l'UFC). Le 16 septembre 2006, Faure Gnassingbé a désigné comme premier ministre Yawowi Agboyibo, avocat des droits de l'homme, fondateur du Comité d'Action pour le Renouveau (CAR), l'un des leaders incontestés de l'ancienne opposition dite radicale. Quatre jours plus tard, celui-ci a formé un gouvernement d'unité nationale qui a eu pour tâche principale l'organisation d'élections législatives libres et équitables, lesquelles on eu lieu le 14 octobre 2007. A l'issue de ce scrutin, qui a par ailleurs été qualifié - à l'unanimité des missions d'observation internationales - de libre, juste et transparent, le Rassemblement du peuple togolais (RPT) a obtenu 50 sièges, l'UFC 27 sièges et le CAR 4 sièges. Le 15 septembre 2008, le nouveau premier ministre Gilbert Fossoun Houngbo a formé un nouveau gouvernement, dans la continuité du précédent. Le président de la Ligue togolaise des droits de l'homme (LTDH), Amadou Yacoubou, est devenu ministre des Droits de l'homme. Le 27 mai 2009, le Conseil des ministres a adopté le décret portant sur la nomination des membres de la commission "Vérité, Justice et Réconciliation" prévue par l'APG du 20 août 2006, dont l'objectif était de faire la lumière sur les actes de violence à caractère politique commis au Togo entre 1958 et 2005 et de parvenir à une réconciliation complète entre tous les Togolais. Le 4 mars 2010, le président sortant Faure Gnassingbé a remporté l'élection présidentielle. Le 26 mai 2010, Gilchrist Olympio a signé un accord politique avec le RPT, prévoyant l'entrée de l'UFC dans le gouvernement avec sept portefeuilles ministériels. Consécutivement à la signature de cet accord, une scission est survenue au sein de l'UFC, entre les partisans de Gilchrist Olympio et ceux de Jean-Pierre Fabre. Ce dernier, qui n'était pas reconnu par les autorités togolaises comme représentant de l'UFC, a finalement quitté ce parti pour fonder, le 10 octobre 2010, un nouveau mouvement dénommé Alliance nationale pour le changement (ANC). Au début du mois de novembre 2010, la conformité de ce parti aux exigences légales a été reconnue par les autorités togolaises. Par décision E-018/10 du 22 novembre 2010, la Cour constitutionnelle du Togo, ayant considéré que neuf députés du parti politique UFC, dont Jean-Pierre Fabre et huit autres dissidents, avaient démissionné de leur mandat parlementaire, a déclaré leurs sièges vacants et a nommé des suppléants sur la liste de ce parti pour les occuper. En réaction à cette décision, l'ANC, se joignant au Front républicain pour l'alternance et le changement (FRAC), une coalition de partis d'opposition, a repris les marches de protestation du samedi à D._______. Aucun cas d'arrestation de militants de l'ANC n'a été dénoncé lors des marches ayant eu lieu entre le 27 novembre 2010 et le 16 mars 2011. Le 17 mars 2011, l'opposition a manifesté à D._______ pour demander le retrait d'un projet de loi réglementant les manifestations sur la voie publique. Les manifestants ont été dispersés par les forces de l'ordre. L'ANC a également dénoncé sur son site une cinquante d'arrestations. Toutefois, aucune source indépendante n'a confirmé cette information. Dans ces conditions, le recourant ne saurait se prévaloir d'une crainte objectivement fondée de subir des persécutions à son retour, même en admettant par pure hypothèse qu'il ait effectivement appartenu à l'UFC.</w:t>
      </w:r>
    </w:p>
    <w:p>
      <w:r>
        <w:rPr>
          <w:b/>
        </w:rPr>
        <w:t>E. 4</w:t>
      </w:r>
    </w:p>
    <w:p>
      <w:r>
        <w:t>En conséquence, le recours doit être rejeté pour ce qui a trait tant à la reconnaissance de la qualité de réfugié qu'à l'octroi de l'asile.</w:t>
      </w:r>
    </w:p>
    <w:p>
      <w:r>
        <w:rPr>
          <w:b/>
        </w:rPr>
        <w:t>E. 5.1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7.1</w:t>
      </w:r>
    </w:p>
    <w:p>
      <w:r>
        <w:t>L'exécution du renvoi n'est pas licite lorsque le renvoi de l'étranger dans son Etat d'origine, dans son Etat de provenance ou dans un Etat tiers est contraire aux engagements de la Suisse relevant du droit international (art. 83 al. 3 LEtr).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 principe s'applique en particulier à l'étranger reconnu réfugié, mais soumis à une clause d'exclusion de l'asile. Par ailleurs, selon l'art. 3 de la Convention du 4 novembre 1950 de sauvegarde des droits de l'homme et des libertés fondamentales (CEDH, RS 0.101), nul ne peut être soumis à la torture ni à des peines ou traitements inhumains ou dégradants (cf. également art. 3 de la Convention du 10 décembre 1984 contre la torture et autres peines ou traitements cruels, inhumains ou dégradants [Conv. torture, RS 0.105]). Ainsi, s'avère illicite l'exécution du renvoi de l'étranger pouvant démontrer qu'il serait exposé à des traitements prohibés par cette disposition (cf. Message du Conseil fédéral à l'appui d'un arrêté fédéral sur la procédure d'asile [APA], du 25 avril 1990, in : FF 1990 II 624).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cf. également arrêts de la Cour européenne des Droits de l'Homme [CourEDH] en l'affaire F. H. c/Suède du 20 janvier 2009, requête n° 32621/06, et en l'affaire Saadi c/Italie du 28 février 2008, requête n° 37201/06, par. 124 à 127, et réf. cit.).</w:t>
      </w:r>
    </w:p>
    <w:p>
      <w:r>
        <w:rPr>
          <w:b/>
        </w:rPr>
        <w:t>E. 7.2</w:t>
      </w:r>
    </w:p>
    <w:p>
      <w:r>
        <w:t>En l'espèce, le recourant n'a pas rendu hautement probable qu'en cas de retour au Togo, il serait exposé à de sérieux préjudices au sens de l'art. 3 LAsi, ou qu'il serait personnellement visé par des mesures incompatibles avec l'art. 3 CEDH ou d'autres dispositions contraignantes du droit international (cf. supra consid. 3).</w:t>
      </w:r>
    </w:p>
    <w:p>
      <w:r>
        <w:rPr>
          <w:b/>
        </w:rPr>
        <w:t>E. 7.3</w:t>
      </w:r>
    </w:p>
    <w:p>
      <w:r>
        <w:t>Dans ces conditions, l'exécution de son renvoi ne contrevient pas au principe de non-refoulement de l'art. 5 LAsi, et ne transgresse aucun engagement de la Suisse relevant du droit international, de sorte qu'elle s'avère licite (art. 44 al. 2 LAsi et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p. 756 s., ATAF 2008/34 consid. 11.1, ATAF 2007/10 consid. 5.1 p. 111 et réf. cit.).</w:t>
      </w:r>
    </w:p>
    <w:p>
      <w:r>
        <w:rPr>
          <w:b/>
        </w:rPr>
        <w:t>E. 8.2</w:t>
      </w:r>
    </w:p>
    <w:p>
      <w:r>
        <w:t>En l'espèce, il est notoire que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Par ailleurs, le recourant est jeune, au bénéfice d'une expérience professionnelle solide (cf. pv audition CEP p. 2, où il a déclaré avoir une maîtrise en sociologie et avoir travaillé en tant que professeur de français dans un collège depuis 2004). En outre, il n'a pas allégué de problèmes de santé particuliers pour lesquels il ne pourrait pas être soigné dans son pays et qui seraient susceptibles de rendre son renvoi inexécutable. Enfin, l'intéressé dispose d'un réseau social et familial sur place, soit autant de facteurs qui devraient lui permettre de se réinstaller sans rencontrer d'excessives difficultés.</w:t>
      </w:r>
    </w:p>
    <w:p>
      <w:r>
        <w:rPr>
          <w:b/>
        </w:rPr>
        <w:t>E. 8.4</w:t>
      </w:r>
    </w:p>
    <w:p>
      <w:r>
        <w:t>Dans ces conditions, au vu de l'ensemble des circonstances du cas d'espèce, l'exécution du renvoi du recourant s'avère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 renvoi et l'exécution de cette mesure, doit être également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déposée simultanément au recours doit être admise (cf. art. 65 al. 1 PA), raison pour laquelle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