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D-887/2023 vom 11. Januar 2023</w:t>
      </w:r>
    </w:p>
    <w:p>
      <w:r>
        <w:t>Bundesverwaltungsgericht, 2023-01-11, DE</w:t>
      </w:r>
    </w:p>
    <w:p>
      <w:r>
        <w:rPr>
          <w:b/>
        </w:rPr>
        <w:t xml:space="preserve">Quelle: </w:t>
      </w:r>
      <w:r>
        <w:t>https://mcp.opencaselaw.ch/entscheid/bvger_D-887_2023_d20230111</w:t>
      </w:r>
    </w:p>
    <w:p>
      <w:r>
        <w:t>FR: TAF D-887/2023 du 11 janvier 2023</w:t>
      </w:r>
    </w:p>
    <w:p>
      <w:r>
        <w:t>IT: TAF D-887/2023 del 11 gennaio 2023</w:t>
      </w:r>
    </w:p>
    <w:p>
      <w:pPr>
        <w:pStyle w:val="Heading2"/>
      </w:pPr>
      <w:r>
        <w:t>Regeste</w:t>
      </w:r>
    </w:p>
    <w:p>
      <w:r>
        <w:t>Asyl und Wegweisung (Mehrfachgesuch/Wiedererw&amp;auml;gung) | Asyl und Wegweisung (Mehrfachgesuch/Wiedererwägung); Verfügung des SEM vom 11.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D-887/2023 Seite 6 Zuständigkeit mit Zustimmung eines zweiten Richters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seines Entscheides aus, gemäss dem Koordinationsurteil des Bundesverwaltungsgerichts D-7898/2015 vom 30. Januar 2017 sei nicht mit überwiegender Wahrscheinlichkeit davon auszugehen, dass sich eritreische Staatsangehörige aufgrund einer illega- len Ausreise mit Sanktionen ihres Heimatstaates konfrontiert sähen, die</w:t>
      </w:r>
    </w:p>
    <w:p>
      <w:r>
        <w:t>D-887/2023 Seite 7 bezüglich ihrer Intensität und der politischen Motivation des Staates ernst- hafte Nachteile gemäss Art. 3 Abs. 2 AsylG darstellten. Der Beschwerde- führer sei im Alter von (…) Jahren aus Eritrea ausgereist und sei vor der Ausreise weder zum Militärdienst aufgeboten worden noch aus demselben desertiert. Bei einer Rückkehr nach Eritrea bestehe für ihn deshalb keine begründete Furcht vor flüchtlingsrechtlich relevanten Massnahmen der eritreischen Behörden. Andere Gründe, aufgrund derer er in den Augen des eritreischen Regimes als missliebige Person erscheinen könnte, seien nicht ersichtlich. Das SEM prüfe jedes Asylgesuch einzeln und komme zum Schluss, dass sich der von ihm zitierte Fall, bei dem ein Rückkehrer nach Eritrea nach der Ankunft festgenommen worden sei, in wesentlichen Punk- ten von seinen Vorbringen unterscheide. Die vom Beschwerdeführer gel- tend gemachte illegale Ausreise im Jugendalter begründe keine Furcht vor einer zukünftigen flüchtlingsrechtlich relevanten Verfolgung. Im Übrigen sei auf die Erwägungen in der Verfügung vom 1. Dezember 2017 zu verwei- sen. Die eingereichten Publikationen, die sich auf die allgemeine Lage in Eritrea beziehungsweise auf einen Einzelfall bezögen, liessen sich nicht auf die Situation des Beschwerdeführers übertragen. Eine Anerkennung als Flüchtling setze gezielt gegen eine Person gerichtete Verfolgungs- massnahmen aus den in Art. 3 Abs. 1 AsylG genannten Gründen voraus. Dies sei vorliegend nicht der Fall.</w:t>
      </w:r>
    </w:p>
    <w:p>
      <w:r>
        <w:rPr>
          <w:b/>
        </w:rPr>
        <w:t>E. 5.2</w:t>
      </w:r>
    </w:p>
    <w:p>
      <w:r>
        <w:t>In der Beschwerde wird einleitend auf den Bericht über die Menschen- rechtslage in Eritrea des UNO-Menschenrechtsrats vom 10. Juni 2022 und die Mitteilungen des CAT sowie auf die Ausführungen im Mehrfachgesuch vom 12. September 2022 verwiesen. Das CAT habe am 30. Januar 2023 erneut eine Beschwerde einer sich in der Schweiz befindenden Eritreerin gutgeheissen. Es habe erneut festgehalten, dass die Schweizer Behörden über keine objektiven Informationen zur tatsächlichen Lage in Eritrea ver- fügten. In diesem Fall sei das CAT von einem potenziellen Risiko, die Be- schwerdeführerin werde bei ihrer Rückkehr nach Eritrea gefoltert, ausge- gangen. Das CAT erachte die Gefahr künftiger Folter auch für Personen, die vor ihrer illegalen Ausreise keinen direkten Kontakt mit den eritreischen Behörden gehabt hätten, als plausibel. Die Tatsache, dass der National- dienst nicht reformiert worden und nach wie vor eine der wichtigsten Ursa- chen für Menschenrechtsverletzungen sei, sollte angemessen berücksich- tigt werden. Die Schweizer Behörden müssten den Schutzaspekt stärker gewichten und dürften sich nicht auf Vermutungen stützen. Der Beschwer- deführer gelte aufgrund seines illoyalen Verhaltens in den Augen der erit- reischen Regierung als Staatsfeind, weshalb ihm ernsthafte und intensive Nachteile drohten.</w:t>
      </w:r>
    </w:p>
    <w:p>
      <w:r>
        <w:t>D-887/2023 Seite 8</w:t>
      </w:r>
    </w:p>
    <w:p>
      <w:r>
        <w:rPr>
          <w:b/>
        </w:rPr>
        <w:t>E. 6.1</w:t>
      </w:r>
    </w:p>
    <w:p>
      <w:r>
        <w:t>Das Bundesverwaltungsgericht ging in seiner früheren Rechtspre- chung davon aus, dass bei einer illegalen Ausreise aus Eritrea im Falle einer Rückkehr die Gefahr einer flüchtlingsrechtlich relevanten Bestrafung bestehe. Im vom SEM zitierten Referenzurteil D-7898/2015 vom 30. Ja- nuar 2017 kam das Gericht jedoch zum Schluss, dass sich diese Praxis nicht mehr aufrechterhalten lasse und eine illegale Ausreise allein zur Be- gründung der Flüchtlingseigenschaft nicht ausreiche. Es wurde festgehal- ten, dass ein erhebliches Risiko einer Bestrafung bei einer Rückkehr ge- stützt auf asylrelevante Motive nur dann anzunehmen sei, wenn nebst der illegalen Ausreise weitere Faktoren hinzukämen, welche die asylsuchende Person in den Augen der eritreischen Behörden als missliebige Person er- scheinen liessen (vgl. a.a.O. E. 5.1 f.). An dieser Einschätzung hält das Bundesverwaltungsgericht weiterhin fest (vgl. Urteile des BVGer E-2359/2020 vom 18. Oktober 2022 E. 6.9.1, E-4609/2019 vom 30. August 2022 E. 6.2, E-3382/2020 vom 5. April 2022 E. 6.5).</w:t>
      </w:r>
    </w:p>
    <w:p>
      <w:r>
        <w:rPr>
          <w:b/>
        </w:rPr>
        <w:t>E. 6.2</w:t>
      </w:r>
    </w:p>
    <w:p>
      <w:r>
        <w:t>Aufgrund der vorliegenden Akten sind keine solchen zusätzlichen Fak- toren ersichtlich. Weder der BzP noch dem Anhörungsprotokoll sind An- haltspunkte dafür zu entnehmen, dass der Beschwerdeführer vor seiner Ausreise aus Eritrea Probleme mit den heimatlichen Behörden hatte. Es ist nicht anzunehmen, dass die bisherigen Kontakte mit den eritreischen Be- hörden (Personenkontrolle) bei einer Rückkehr zusammen mit der illegalen Ausreise eine Verfolgungsgefahr begründen könnten. Auch in der vorlie- gend zu beurteilenden Beschwerde werden keine Gründe geltend ge- macht, die zur Annahme einer solchen Profilschärfung führten.</w:t>
      </w:r>
    </w:p>
    <w:p>
      <w:r>
        <w:rPr>
          <w:b/>
        </w:rPr>
        <w:t>E. 6.3</w:t>
      </w:r>
    </w:p>
    <w:p>
      <w:r>
        <w:t>Das Bundesverwaltungsgericht geht in Einklang mit dem SEM nicht da- von aus, dass die illegale Ausreise des Beschwerdeführers für sich allein eine Furcht vor einer zukünftigen asylrelevanten Verfolgung zu begründen vermag. Es erübrigt sich, auf die weiteren Ausführungen in der Beschwerde einzugehen, da sie an der rechtlichen Würdigung des Sachverhalts nichts zu ändern vermögen. Das SEM hat die Flüchtlingseigenschaft des Be- schwerdeführers somit (auch unter dem Aspekt subjektiver Nachflucht- gründe) zutreffend verneint und hat das Mehrfachgesuch folglich zu Recht abgewiesen.</w:t>
      </w:r>
    </w:p>
    <w:p>
      <w:r>
        <w:rPr>
          <w:b/>
        </w:rPr>
        <w:t>E. 7.1</w:t>
      </w:r>
    </w:p>
    <w:p>
      <w:r>
        <w:t>Lehnt das SEM das Asylgesuch ab, so verfügt es in der Regel die Weg- weisung aus der Schweiz und ordnet den Vollzug an; es berücksichtigt da- bei den Grundsatz der Einheit der Familie (Art. 44 AsylG).</w:t>
      </w:r>
    </w:p>
    <w:p>
      <w:r>
        <w:t>D-887/2023 Seite 9</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9.1</w:t>
      </w:r>
    </w:p>
    <w:p>
      <w:r>
        <w:t>In der Beschwerde wird geltend gemacht, der Beschwerdeführer werde bei einer Rückkehr nach Eritrea mit erheblicher Wahrscheinlichkeit einer Behandlung oder Strafe unterworfen, die mit Art. 3 EMRK unvereinbar sei. Jeder Dienstleistende sei dem ernsthaften Risiko ausgesetzt, Misshand- lungen oder sexuelle Übergriffe zu erleiden. Die Einberufung in den eritre- ischen Nationaldienst verletze zudem Art. 4 EMRK (Verbot der Sklaverei und Zwangsarbeit). Die UN-Untersuchungskommission zu Eritrea habe in</w:t>
      </w:r>
    </w:p>
    <w:p>
      <w:r>
        <w:t>D-887/2023 Seite 10 ihrem Bericht vom 8. Juni 2016 festgehalten, dass die massiven Men- schenrechtsverletzungen Verbrechen gegen die Menschlichkeit darstell- ten. Sie habe insbesondere statuiert, dass der Nationaldienst in Eritrea die Tatbestände der Sklaverei beziehungsweise Zwangsarbeit erfüllten.</w:t>
      </w:r>
    </w:p>
    <w:p>
      <w:r>
        <w:rPr>
          <w:b/>
        </w:rPr>
        <w:t>E. 9.2</w:t>
      </w:r>
    </w:p>
    <w:p>
      <w:r>
        <w:t>Das SEM weist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Eritrea ist unter dem Aspekt von Art. 5 AsylG rechtmässig. Weder aus den Aussagen des Beschwerdeführers noch aus den Akten er- geben sich Anhaltspunkte dafür, dass er für den Fall einer Rückkehr in den Heimatstaat dort mit beachtlicher Wahrscheinlichkeit einer nach Art. 3 EMRK oder Art. 1 FoK verbotenen Strafe oder Behandlung ausgesetzt wäre. Gemäss Praxis des Europäischen Gerichtshofes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124–127 m.w.H.). Die allgemeine Men- schenrechtssituation in Eritrea lässt den Wegweisungsvollzug zum heuti- gen Zeitpunkt nicht als unzulässig erscheinen. Auch eine allfällige Einbe- rufung in den Militärdienst spricht für sich alleine nicht gegen die Zulässig- keit des Wegweisungsvollzuges im Sinne von Art. 83 Abs. 3 AIG in Verbin- dung mit Art. 3 und 4 EMRK (vgl. BVGE 2018 VI/4 E. 6.1, Urteil des BVGer E-1853/2019 vom 15. September 2021 E. 8.2.2). Das Bundesverwaltungs- gericht beurteilte die Zulässigkeit des Wegweisungsvollzuges – aufgrund des Fehlens eines Rückübernahmeabkommens zwischen der Schweiz und Eritrea – lediglich für freiwillige Rückkehrer und liess die Zulässigkeit zwangsweiser Rückführungen ausdrücklich offen (vgl. BVGE 2018 VI/4 E. 6.1.7). Wie bereits dargelegt, ist nicht von einer asylrelevanten Bestra- fung des Beschwerdeführers durch die eritreischen Behörden auszugehen. Die im Mehrfachgesuch und in der Beschwerde genannten CAT-Ent- scheide und die erwähnten Berichte zur allgemeinen Situation und der Menschenrechtslage in Eritrea sind nicht geeignet, eine reale Gefährdung des Beschwerdeführers bei einer Rückkehr in seine Heimat darzulegen.</w:t>
      </w:r>
    </w:p>
    <w:p>
      <w:r>
        <w:t>D-887/2023 Seite 11 Die bisherige Rechtsprechung des Bundesverwaltungsgerichts (vgl. insb. BVGE 2018 VI/4) hat weiterhin Geltung.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Weder im Mehrfachgesuch noch in der vorliegenden Beschwerde wird die Feststellung der Unzumutbarkeit des Wegweisungsvollzugs bean- tragt. Dennoch ist auf das Referenzurteil D-2311/2016 vom 17. August 2017 hinzuweisen, in dem sich das Bundesverwaltungsgericht eingehend mit der allgemeinen Situation in Eritrea befasste und feststellte, dass nicht von einem Krieg, Bürgerkrieg oder einer Situation allgemeiner Gewalt be- ziehungsweise einer generellen Unzumutbarkeit des Wegweisungsvoll- zugs ausgegangen werden könne. Hinsichtlich der Einzelfallprüfung ist – auch mangels konkreter Hinweise des Beschwerdeführers auf eine all- fällige Verschlechterung seiner individuellen Rückkehrsituation – auf die nach wie vor zutreffenden Erwägungen in der Verfügung des SEM vom 1. Dezember 2017 zu verweisen (Abschnitt III Ziff. 3). Nach dem Gesagten erweist sich der Vollzug der Wegweisung nicht als unzumutbar.</w:t>
      </w:r>
    </w:p>
    <w:p>
      <w:r>
        <w:rPr>
          <w:b/>
        </w:rPr>
        <w:t>E. 9.4</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dem Beschwerdeführer, sich bei der zuständigen Vertre- tung des Heimatstaates die für eine Rückkehr notwendigen Reisedoku- mente zu beschaffen (vgl. Art. 8 Abs. 4 AsylG und dazu auch BVGE 2008/34 E. 12).</w:t>
      </w:r>
    </w:p>
    <w:p>
      <w:r>
        <w:rPr>
          <w:b/>
        </w:rPr>
        <w:t>E. 9.5</w:t>
      </w:r>
    </w:p>
    <w:p>
      <w:r>
        <w:t>Zusammenfassend hat das SEM den Wegweisungsvollzug zu Recht als zulässig, zumutbar und möglich bezeichnet. Eine Anordnung der vor- läufigen Aufnahme fällt somit ausser Betracht (Art. 83 Abs. 1–4 AIG).</w:t>
      </w:r>
    </w:p>
    <w:p>
      <w:r>
        <w:t>D-887/2023 Seite 12</w:t>
      </w:r>
    </w:p>
    <w:p>
      <w:r>
        <w:rPr>
          <w:b/>
        </w:rPr>
        <w:t>E. 10</w:t>
      </w:r>
    </w:p>
    <w:p>
      <w:r>
        <w:t>Ergänzend ist hinsichtlich der Einwände in der Beschwerde, wonach das SEM die Argumente, die im Mehrfachgesuch vorgebracht worden seien, zu wenig geprüft, in die Entscheidfindung miteinbezogen und lediglich ober- flächlich argumentiert beziehungsweise den Entscheid nur rudimentär be- gründet habe, womit der Anspruch des Beschwerdeführers auf rechtliches Gehör gemäss Art. 29 Abs. 2 BV verletzt worden sei, Folgendes festzuhal- ten: Im Rahmen der Entscheidbegründung sind eine Auseinandersetzung mit sämtlichen Parteistandpunkten und ein ausdrückliches Widerlegen je- des einzelnen Vorbringens nicht erforderlich. Das SEM hat vorliegend die Argumentation im Gesuch in der angefochtenen Verfügung aufgegriffen und hinreichend dargelegt, von welchen Überlegungen und welcher Recht- sprechung es sich hat leiten lassen. Es hat die im Vergleich zum ersten Asylverfahren im Wesentlichen unveränderte Situation des Beschwerde- führers nochmals geprüft und zusätzlich zur in der angefochtenen Verfü- gung vorgenommenen Würdigung auf diejenige in der in Rechtskraft er- wachsenen Verfügung vom 1. Dezember 2017 verwiesen. Es besteht keine Veranlassung, die Sache zu neuem Entscheid an das SEM zurück- zuweisen, weshalb das Subeventualbegehren abzuweisen ist.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Der Antrag, es sei auf die Erhebung eines Kostenvorschusses zu ver- zichten, wird aufgrund des direkten Entscheids in der Hauptsache gegen- standslos.</w:t>
      </w:r>
    </w:p>
    <w:p>
      <w:r>
        <w:rPr>
          <w:b/>
        </w:rPr>
        <w:t>E. 12.2</w:t>
      </w:r>
    </w:p>
    <w:p>
      <w:r>
        <w:t>Das Gesuch, es sei dem Beschwerdeführer die unentgeltliche Rechtspflege zu gewähren und ein Rechtsbeistand seiner Wahl zu bestel- len, ist unbesehen der ausgewiesenen Bedürftigkeit des Beschwerdefüh- rers abzuweisen, da die Beschwerde als aussichtslos erscheint.</w:t>
      </w:r>
    </w:p>
    <w:p>
      <w:r>
        <w:rPr>
          <w:b/>
        </w:rPr>
        <w:t>E. 12.3</w:t>
      </w:r>
    </w:p>
    <w:p>
      <w:r>
        <w:t>Angesichts des Ausgangs des Verfahrens sind die Kosten dem Beschwerdeführer aufzuerlegen (Art. 63 Abs. 1 VwVG) und auf insgesamt Fr. 1500.– festzusetzen (Art. 1–3 des Reglements vom 21. Februar 2008 über die Kosten und Entschädigungen vor dem Bundesverwaltungsgericht [VGKE, SR 173.320.2]).</w:t>
      </w:r>
    </w:p>
    <w:p>
      <w:r>
        <w:t>D-887/2023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