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D-8875/2025 vom 7. November 2025</w:t>
      </w:r>
    </w:p>
    <w:p>
      <w:r>
        <w:t>Bundesverwaltungsgericht, 2025-11-07, DE</w:t>
      </w:r>
    </w:p>
    <w:p>
      <w:r>
        <w:rPr>
          <w:b/>
        </w:rPr>
        <w:t xml:space="preserve">Quelle: </w:t>
      </w:r>
      <w:r>
        <w:t>https://mcp.opencaselaw.ch/entscheid/bvger_D-8875_2025_d20251107</w:t>
      </w:r>
    </w:p>
    <w:p>
      <w:r>
        <w:t>FR: TAF D-8875/2025 du 7 novembre 2025</w:t>
      </w:r>
    </w:p>
    <w:p>
      <w:r>
        <w:t>IT: TAF D-8875/2025 del 7 novembre 2025</w:t>
      </w:r>
    </w:p>
    <w:p>
      <w:pPr>
        <w:pStyle w:val="Heading2"/>
      </w:pPr>
      <w:r>
        <w:t>Regeste</w:t>
      </w:r>
    </w:p>
    <w:p>
      <w:r>
        <w:t>Asyl und Wegweisung (beschleunigtes Verfahren) | Asyl und Wegweisung (beschleunigtes Verfahren); Verfügung des SEM vom 7. November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D-8875/2025 Seite 4</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dem ebenfalls am Bundesverwaltungsgericht anhängig ge- machten Verfahren der Ehefrau beziehungsweise Mutter der Beschwerde- führenden (D-8878/2025) zeitlich koordiniert und vom gleichen Spruchkör- per behandelt.</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Schriftenwechsel und mit summarischer Begründung, zu behandeln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w:t>
      </w:r>
    </w:p>
    <w:p>
      <w:r>
        <w:t>D-8875/2025 Seite 5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begründete ihren ablehnenden Entscheid mit der feh- lenden Asylrelevanz der Vorbringen.</w:t>
      </w:r>
    </w:p>
    <w:p>
      <w:r>
        <w:t>Aus den Angaben des Beschwerdeführers 1 zum polizeilichen Verhör, in dem er als «Hund» beschimpft worden sei, der Furcht vor einer Verhaftung und des Mobbings des Beschwerdeführers 2 wegen seines Glaubens in der Schule, seien mangels Intensität keine Nachteile im Sinne von Art. 3 AsylG ersichtlich. Im Übrigen sei eine Kollektivverfolgung von Christen in der Türkei zu verneinen. Sollten die Beschwerdeführenden seitens Dritt- personen religiös motivierte Nachteile befürchten, seien sie an die schutz- fähigen und schutzwilligen heimatlichen Behörden zu verweisen. Betref- fend die Befürchtung des Beschwerdeführers 1, er werde als Mitglied der Hizmet Bewegung in der Türkei festgenommen, misshandelt und verurteilt, gehe aus dem eingereichten Schreiben der Staatsanwaltschaft Bursa vom 4. Februar 2025 (Beweismittel [BM] 9) hervor, dass ein eingestelltes (2023/139763) und ein offenes (2024/95012) Verfahren gegen ihn vorliege, wobei er in letzterem als Verdächtiger geführt werde. Gemäss dem Be- schwerdeführer 1 habe es sich beim eingestellten Verfahren um eine Be- schwerde einer Drittperson gegen eine zu grosse Türe in seinem Garten gehandelt und im zweiten Verfahren sei er als Verdächtiger im Zusammen- hang mit der Hizmet Bewegung registriert worden. Mangels weiterer Be- weismittel bleibe der Grund für die Einleitung und der Inhalt des Ermitt- lungsverfahren 2024/95012 offen, weshalb nicht beurteilt werden könne, ob daraus flüchtlingsrechtlich relevante mit einem Politmalus behaftete Nachteile erwachsen könnten. Selbst bei Annahme der tatsächlichen Exis- tenz und einer Verbindung des Verfahrens zur Hizmet Bewegung sei es aber zur Begründung der Flüchtlingseigenschaft ungeeignet. Der Be- schwerdeführer 1 sei strafrechtlich unbescholten und Strafverfahren in der Türkei würden in der Regel wieder eingestellt werden. Ungefähr ein Drittel der eröffneten Gerichtsverfahren betreffend Terrordelikte gemäss Art. 314</w:t>
      </w:r>
    </w:p>
    <w:p>
      <w:r>
        <w:t>D-8875/2025 Seite 6 tStGB, die Anhängern der Gülen Bewegung unterstellt würden, würden mit einer Verurteilung enden. In den übrigen Fällen würden beispielsweise Ein- stellungsbeschlüsse bzw. Nichtanhandnahmeverfügungen oder Unzustän- digkeitsbeschlüsse, Verfahrenstrennungs-/vereinigungsbeschlüsse erge- hen. Damit sei in derartigen Fällen weniger oft Anklage erhoben und ein Gerichtsverfahren eröffnet worden, als bei den Tatbeständen Propaganda für eine Terrororganisation (Art. 7 Abs. 2 ATG) und Präsidentenbeleidigung. Im Weiteren sei es im Jahr 2024 nach einer Anklage wegen Art. 314 Abs. 2 tStG in einem Drittel aller Gerichtsverfahren zu einer Verurteilung zu einer unbedingten Freiheitstrafe gekommen und in zwei Dritteln beispielsweise zu Freisprüchen, bedingten Freiheitsstrafen oder aufgeschobenen Verkün- dungen des Urteils. Es sei überwiegend unwahrscheinlich, dass ein allfäl- liges Ermittlungsverfahren wegen Mitgliedschaft zu einer bewaffneten Ter- rororganisation zu einer Verurteilung zu einer unbedingten Freiheitsstrafe führe. Im jetzigen Zeitpunkt sei offen, ob solche Ermittlungen in absehbarer Zeit zu einer Anklageerhebung, einer Eröffnung eines Gerichtsverfahrens oder einer späteren Verurteilung mit zu verbüssender Freiheitsstrafe aus einem flüchtlingsrechtlich relevanten Motiv führen würden. Nachdem der Beschwerdeführer 1 das Vorliegen eines Vorführbefehls verneint habe, sei nicht auf Untersuchungshaft nach seiner Rückkehr zu schliessen bezie- hungsweise das Risiko, bei der Einreise festgenommen zu werden, sei mangels Anhaltspunkte dafür gering. Zudem sei er nach dem Verhör im August 2024 auf freiem Fuss geblieben und die Behörden hätten keine weiteren Schritte gegen ihn unternommen. An dieser Einschätzung ändere auch die Verhaftung von zwei Bekannten, die ebenfalls verhört worden seien, nichts. Deswegen könne nicht ohne Weiteres auf eine drohende In- haftierung seinerseits geschlossen werden. Die Vorbringen würden den Anforderungen an die Flüchtlingseigenschaft nicht standhalten. Betreffend die Ehefrau beziehungsweise Mutter werde auf den separaten Asylent- scheid verwiesen. Die Stellungnahme der Rechtsvertretung zum Ent- scheidentwurf vermöge an seiner Einschätzung nichts zu ändern. Insbe- sondere das Vorbringen, im Oktober 2025 seien mehrere Personen verhaf- tet worden, begründe keine flüchtlingsrechtlich relevante Gefährdungssitu- ation für den Beschwerdeführer 1. Die Prüfung der Glaubhaftigkeit der Vor- bringen erübrige sich aufgrund deren fehlenden Asylrelevanz.</w:t>
      </w:r>
    </w:p>
    <w:p>
      <w:r>
        <w:rPr>
          <w:b/>
        </w:rPr>
        <w:t>E. 6.2</w:t>
      </w:r>
    </w:p>
    <w:p>
      <w:r>
        <w:t>In der Beschwerde wurde demgegenüber in hauptsächlicher Wieder- holung der bisherigen Vorbringen im Wesentlichen entgegnet, die Vorin- stanz habe die Vorbringen der Beschwerdeführenden unzutreffend gewür- digt. Für den Beschwerdeführer 1 habe ein konkretes Risiko einer unmit- telbar drohenden Inhaftierung bestanden, nachdem er polizeilich</w:t>
      </w:r>
    </w:p>
    <w:p>
      <w:r>
        <w:t>D-8875/2025 Seite 7 einvernommen, willkürlich behandelt, sein Name auf einer Liste erfasst und in seinem direkten Umfeld Personen festgenommen worden seien. Die Ge- samtsituation habe sich zugespitzt und er habe sich überwacht gefühlt, weshalb sich die Familie zur Flucht entschlossen habe. Die Einschätzung der Vorinstanz bezüglich Strafverfahren in der Türkei, welche sich auf all- gemeine türkische Verfahrensstatistiken stütze, greife zu kurz. Die Regist- rierung des Beschwerdeführers 1 als Verdächtiger stelle ein zentrales Ri- sikokriterium dar, wobei die Unkenntnis des Verfahrensgegenstands das Risiko nicht mindere. Das Verfolgungsinteresse habe sich in der Einver- nahme mit Fragen zu Hizmet-Strukturen, Tätigkeiten (Spendenflüsse, Geldübergaben) und organisatorischen Zusammenhängen gezeigt, zumal die Polizei dem Beschwerdeführer 1 gesagt habe, sein Name stehe auf einer Liste. Entgegen der Einschätzung der Vorinstanz sei nicht von einem niederschwelligen politischen Risikoprofil auszugehen, zumal der Be- schwerdeführer aktiv Spenden gesammelt, Bargeld entgegengenommen und kodierte Umschläge übergeben habe. Die Vorinstanz verkenne den Zusammenhang mit den Festnahmen der beiden anderen verhörten Per- sonen. Das Vorgehen entspreche einem typischen Muster und der tatsäch- lichen Ermittlungslogik der türkischen Behörden. Der Beschwerdeführer 1 habe im Fokus derselben Ermittlungsoperation gestanden und sei objektiv als nächstes Ziel wahrgenommen worden. Das Risiko willkürlicher Ent- scheidungen sei seit dem Putschversuch 2016 hoch und öffentliche Be- richte würden den erschwerten Zugang zu anwaltlicher Vertretung, fairen Verfahrensbedingungen und Schutzmechanismen aufzeigen. Die gegen- teilige Einschätzung der Vorinstanz verletze die Anforderungen an eine sachgerechte und einzelfallbezogene Prüfung nach Art. 3 EMRK und Art. 3 AsylG.</w:t>
      </w:r>
    </w:p>
    <w:p>
      <w:r>
        <w:rPr>
          <w:b/>
        </w:rPr>
        <w:t>E. 7.1</w:t>
      </w:r>
    </w:p>
    <w:p>
      <w:r>
        <w:t>Nach Prüfung der Akten kommt das Bundesverwaltungsgericht zum Schluss, dass die vorinstanzliche Verfügung zu bestätigen ist. In der Be- schwerde wird nichts vorgetragen, was eine andere Einschätzung rechtfer- tigen könnte. Um Wiederholungen zu vermeiden kann vorab auf die zutref- fenden Erwägungen (E.) der angefochtenen Verfügung sowie auf vorste- hend E. 6.1 verwiesen werden.</w:t>
      </w:r>
    </w:p>
    <w:p>
      <w:r>
        <w:rPr>
          <w:b/>
        </w:rPr>
        <w:t>E. 7.2</w:t>
      </w:r>
    </w:p>
    <w:p>
      <w:r>
        <w:t>Entgegen der Behauptung des Beschwerdeführers hat die Vorinstanz die individuelle Gefährdung des Beschwerdeführers zu Recht als nicht asylrechtlich relevant eingestuft. Um Wiederholungen zu vermeiden, ist auf die angefochtene Verfügung (Ziff. II) zu verweisen. Die behördliche Einver- nahme des Beschwerdeführers 1 im August 2024, bei der er schikaniert</w:t>
      </w:r>
    </w:p>
    <w:p>
      <w:r>
        <w:t>D-8875/2025 Seite 8 und als Hund beschimpft worden sei, sowie die Erlebnisse des Beschwer- deführers 2 in der Schule aufgrund seines christlichen Glaubens (Mobbing) vermögen mangels Intensität die Anforderungen an die Flüchtlingseigen- schaft im Sinne von Art 3 AsylG nicht zu erfüllen.</w:t>
      </w:r>
    </w:p>
    <w:p>
      <w:r>
        <w:t>Unbestrittenermassen kam es seit der einmaligen Einvernahme im August 2024 bis zur Ausreise im September 2025 zu keinen Vorfällen mehr mit der Behörde und der genaue Gegenstand des Verfahrens 2024/95012 ist un- bekannt. Vor diesem Hintergrund ist nicht ohne Weiteres darauf zu schlies- sen, das Verfahren stehe im Zusammenhang mit dem Vorwurf von Ter- rordelikten. Aus den blossen, mutmasslichen Festnahmen der beiden Per- sonen aus dem Umfeld des Beschwerdeführers 1 ist nichts zur Stützung seines Asylgesuchs abzuleiten. Selbst bei Annahme eines Zusammen- hangs mit der Hizmet Bewegung kann deswegen nicht ohne Weiteres auf ein identisches Verfolgungsinteresse geschlossen werden. In Bezug auf die Einleitung strafrechtlicher Verfahren in der Türkei ist – entgegen der blossen Gegenbehauptung der Beschwerdeführenden – mit der Vorinstanz festzuhalten, dass in der Türkei Ermittlungsverfahren im Allgemeinen oft in teils hoher Zahl eingeleitet, aber häufig auch wieder eingestellt werden. In Bestätigung der Erwägungen der Vorinstanz ist angesichts des vorge- brachten mutmasslichen Verfahrens und selbst bei Annahme einer mut- masslichen (zukünftigen) Anklageerhebung, nicht ohne Weiteres von einer späteren Verurteilung und insgesamt (insbesondere mangels Intensität) auch nicht von einer aktuellen Asylrelevanz auszugehen (vgl. Referenzur- teil E-4103/2024 vom 8. November 2025; statt vieler Urteil des BVGer D-6953/2025 vom 13. Oktober 2025 S. 5). Es wurden weder (geeignete) Beweismittel eingereicht noch Tatsachen vorgebracht, die diese Einschät- zung zu ändern vermöchten. Es ist weder aus den Akten noch den Anga- ben des Beschwerdeführers 1 auf ein exponiertes politisches Profil zu schliessen und die blosse Gegenbehauptung ist unbehelflich. Aufgrund des mutmasslichen, blossen Hinweises der türkischen Behörden in der Einvernahme, sein Name stehe im Zusammenhang mit der Gülen Bewe- gung auf einer Liste (A35/14, F43), ist beim bisher unbescholtenen Be- schwerdeführer 1 nicht ohne Weiteres auf ein aktuelles flüchtlingsrechtlich relevantes Verfolgungsinteresse der heimatlichen Behörden oder eine Fichierung zu schliessen, zumal er eine Unterstützung der Bewegung in der Einvernahme verneint hat. Aus dem Hinweis auf öffentlich zugängliche Berichte ist mangels persönlicher Betroffenheit nichts zugunsten der Be- schwerdeführenden abzuleiten und es ist – entgegen der Behauptung in der Beschwerde – keine Verletzung von Art. 3 EMRK ersichtlich. Die Vor- instanz hat die Asylvorbringen individuell und bei einer Gesamtbetrachtung</w:t>
      </w:r>
    </w:p>
    <w:p>
      <w:r>
        <w:t>D-8875/2025 Seite 9 zutreffend als nicht asylrechtlich relevant gewürdigt. In Berücksichtigung sämtlicher Vorbringen (Einvernahme und Ermittlungsverfahren bezie- hungsweise Ausgrenzung in der Schule) sind – ungeachtet ihrer Glaubhaf- tigkeit und entgegen der Beschwerde – im Zeitpunkt der Ausreise (9. Sep- tember 2025) die hohen Anforderungen an einen unerträglichen psychi- schen Druck im Sinne des Asylgesetzes nicht erfüllt (vgl. BVGE 2014/29 E. 4.3 f. und Urteil des BVGer statt vieler D-4718/2025 vom 16. Juli 2025 E. 6.2.2). Es ist nicht von einer den Beschwerdeführenden in absehbarer Zukunft mit erheblicher Wahrscheinlichkeit drohenden gezielten asylrecht- lich relevanten Verfolgung auszugehen.</w:t>
      </w:r>
    </w:p>
    <w:p>
      <w:r>
        <w:rPr>
          <w:b/>
        </w:rPr>
        <w:t>E. 7.3</w:t>
      </w:r>
    </w:p>
    <w:p>
      <w:r>
        <w:t>Aufgrund des Gesagten hat die Vorinstanz die Flüchtlingseigenschaft der Beschwerdeführenden zu Recht verneint und ihr Asylgesuch folgerichtig abgelehnt.</w:t>
      </w:r>
    </w:p>
    <w:p>
      <w:r>
        <w:rPr>
          <w:b/>
        </w:rPr>
        <w:t>E. 8.1</w:t>
      </w:r>
    </w:p>
    <w:p>
      <w:r>
        <w:t>Lehnt das SEM das Asylgesuch ab, so verfügt es in der Regel die Weg- weisung aus der Schweiz und ordnet den Vollzug an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w:t>
      </w:r>
    </w:p>
    <w:p>
      <w:r>
        <w:t>D-8875/2025 Seite 10 andere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den Beschwerdeführenden nicht gelungen ist, eine asylrechtlich erhebliche Gefährdung nachzuweisen oder glaubhaft zu machen, weshalb der in Art. 5 AsylG verankerte Grundsatz der Nichtrückschiebung (Non-Re- foulement) im vorliegenden Verfahren keine Anwendung finden kann. Eine Rückkehr der Beschwerdeführenden in die Türkei ist demnach unter dem Aspekt von Art. 5 AsylG rechtmässig.</w:t>
      </w:r>
    </w:p>
    <w:p>
      <w:r>
        <w:t>Sodann ergeben sich – entgegen der Behauptung der Beschwerdeführen- den – weder aus den Aussagen noch aus den Akten Anhaltspunkte dafür, dass sie für den Fall einer Ausschaffung in die Türkei dort mit beachtlicher Wahrscheinlichkeit einer nach Art. 3 EMRK oder Art. 1 FoK verbotenen Strafe oder Behandlung ausgesetzt wären. Auch die allgemeine Men- schenrechtssituation in der Türkei lässt den Wegweisungsvollzug zum heu- tigen Zeitpunkt nicht als unzulässig erscheinen (vgl. Urteil des BVGer E-6369/2025 vom 11. September 2025 E. 9.2.3). Nach dem Gesagten ist der Vollzug der Wegweisung sowohl im Sinne der landes- als auch der völ- 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w:t>
      </w:r>
    </w:p>
    <w:p>
      <w:r>
        <w:t>D-8875/2025 Seite 11 auszugehen. Folglich ist nicht von einer generellen Unzumutbarkeit des Vollzugs von Wegweisungen auszugehen (vgl. Referenzurteil E-4103/2024 vom 8. November 2024 E. 13.2; statt vieler Urteil des BVGer E-6369/2025 vom 11. September 2025 E. 9.3.2 m.w.H.).</w:t>
      </w:r>
    </w:p>
    <w:p>
      <w:r>
        <w:rPr>
          <w:b/>
        </w:rPr>
        <w:t>E. 9.3.3</w:t>
      </w:r>
    </w:p>
    <w:p>
      <w:r>
        <w:t>Die Beschwerdeführenden lebte bisher mit der Ehefrau beziehungs- weise Mutter und den (Gross-) Eltern in einer Wohnung in Bursa. Die (Gross-) Eltern wohnen immer noch dort sowie weitere Verwandte (Onkel, Tanten, Cousins) in Bursa beziehungsweise im Heimatstaat. Der Be- schwerdeführer 1 hat zwölf Schuljahre, die Matura und ein zweijähriges Studium (Textilproduktion) absolviert und ein Fernstudium in Wirtschafts- wissenschaften begonnen. Er verfügt über langjährige Berufserfahrung und war Mitinhaber eines Restaurants (A35/14, F9 ff., F23 ff.). Vor diesem Hintergrund ist anzunehmen, dass eine Rückkehr keine Probleme birgt und eine soziale sowie berufliche beziehungsweise schulische Reintegration in der Türkei ohne Weiteres möglich sein sollte. Es ist nicht davon auszuge- hen, sie würden bei einer Rückkehr in eine wirtschaftliche oder finanzielle Notlage geraten.</w:t>
      </w:r>
    </w:p>
    <w:p>
      <w:r>
        <w:rPr>
          <w:b/>
        </w:rPr>
        <w:t>E. 9.3.4</w:t>
      </w:r>
    </w:p>
    <w:p>
      <w:r>
        <w:t>Der Vollzug der Wegweisung erweist sich auch mit Blick auf das Kin- deswohl gemäss Art. 3 KRK vertretbar. Der bald siebenjährige Beschwer- deführer 2 hält sich erst seit rund drei Monaten in der Schweiz auf, weshalb nicht von einer hiesigen Verwurzelung auszugehen ist. Er hält über die Mut- ter telefonischen Kontakt zur Grossmutter in der Türkei (A35/14, F15) und wird mit seinem Vater beziehungsweise seinen Eltern (vergleiche separa- tes Verfahren D-8878/2025) gemeinsam in die Türkei zurückkehren. Es kann von seiner problemlosen Rückkehr in ein ihm nach wie vor vertrautes Umfeld ausgegangen werden.</w:t>
      </w:r>
    </w:p>
    <w:p>
      <w:r>
        <w:rPr>
          <w:b/>
        </w:rPr>
        <w:t>E. 9.3.5</w:t>
      </w:r>
    </w:p>
    <w:p>
      <w:r>
        <w:t>In Bezug auf die vorgebrachten (unbelegten) gesundheitlichen Be- schwerden des Beschwerdeführers 2 (psychische Belastungen, Schulver- weigerung, emotionale Reaktion auf Familienkonflikte; Beschwerde S. 4) ist festzuhalten, dass in der Türkei eine psychiatrische, psychotherapeuti- sche und psychologische Behandlung verfügbar ist und das türkische Ge- sundheitssystem grundsätzlich einen europäischen Standard aufweist (vgl. Urteil des BVGer D-6886/2024 vom 14. November 2024 E. 9.3.4 m.w.H.). Sofern notwendig kann er entsprechende Unterstützung in Anspruch neh- men. Aus dem Vorbringen des Beschwerdeführers 1, seine Ehefrau sei aufgrund ihrer gesundheitlichen Beschwerden auf seine Unterstützung an- gewiesen, ist kein Wegweisungsvollzugshindernis abzuleiten, zumal sie</w:t>
      </w:r>
    </w:p>
    <w:p>
      <w:r>
        <w:t>D-8875/2025 Seite 12 gemeinsam zurückkehren können. Es ist auf den separaten Entscheid im Verfahren der Ehefrau (D-8878/2025) zu verweisen.</w:t>
      </w:r>
    </w:p>
    <w:p>
      <w:r>
        <w:rPr>
          <w:b/>
        </w:rPr>
        <w:t>E. 9.3.6</w:t>
      </w:r>
    </w:p>
    <w:p>
      <w:r>
        <w:t>Nach dem Gesagten erweist sich der Vollzug der Wegweisung als zumutbar.</w:t>
      </w:r>
    </w:p>
    <w:p>
      <w:r>
        <w:rPr>
          <w:b/>
        </w:rPr>
        <w:t>E. 9.4</w:t>
      </w:r>
    </w:p>
    <w:p>
      <w:r>
        <w:t>Schliesslich obliegt es den Beschwerdeführenden, die im Besitz ihrer gültigen Identitätskarten sind, sich bei der zuständigen Vertretung des Hei- matstaates die für eine Rückkehr allfällig notwendigen weiteren Reisedo- 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Der Subeventualantrag (Rückweisung der Sache zur Neubeurteilung an die Vorinstanz) blieb unbegründet und nach dem Gesagten gibt es keinen Anlass für eine Rückweisung, weshalb er abzuweisen ist.</w:t>
      </w:r>
    </w:p>
    <w:p>
      <w:r>
        <w:rPr>
          <w:b/>
        </w:rPr>
        <w:t>E. 11</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12.1</w:t>
      </w:r>
    </w:p>
    <w:p>
      <w:r>
        <w:t>Die Beschwerde hat sich als von vornherein aussichtslos erwiesen, weshalb die gestellten Gesuche um Gewährung der unentgeltlichen Pro- zessführung nach Art. 65 Abs. 1 VwVG und um amtliche Rechtsverbeistän- dung nach Art. 102m AsylG – unabhängig von einer allfälligen Bedürftigkeit – abzuweisen sind.</w:t>
      </w:r>
    </w:p>
    <w:p>
      <w:r>
        <w:rPr>
          <w:b/>
        </w:rPr>
        <w:t>E. 12.2</w:t>
      </w:r>
    </w:p>
    <w:p>
      <w:r>
        <w:t>Mit vorliegendem Direktentscheid ist das Gesuch um Verzicht auf die Erhebung eines Kostenvorschusses gegenstandslos geworden.</w:t>
      </w:r>
    </w:p>
    <w:p>
      <w:r>
        <w:t>Als Folge der Abweisung der Beschwerde sind die Kosten des Verfahrens somit den Beschwerdeführenden aufzuerlegen (Art. 63 Abs. 1 und 5 VwVG) und auf Fr. 1’000.– festzusetzen (Art. 1–3 des Reglements vom</w:t>
      </w:r>
    </w:p>
    <w:p>
      <w:r>
        <w:t>D-8875/2025 Seite 13 21. Februar 2008 über die Kosten und Entschädigungen vor dem Bundes- verwaltungsgericht [VGKE, SR 173.320.2] i.V.m. Art. 16 Abs. 1 Bst. a VGG).</w:t>
      </w:r>
    </w:p>
    <w:p>
      <w:r>
        <w:t>(Dispositiv nächste Seite)</w:t>
      </w:r>
    </w:p>
    <w:p>
      <w:r>
        <w:t>D-8875/2025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