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D-8860/2010 vom 12. Oktober 2012</w:t>
      </w:r>
    </w:p>
    <w:p>
      <w:r>
        <w:t>Bundesverwaltungsgericht, 2012-10-12, DE</w:t>
      </w:r>
    </w:p>
    <w:p>
      <w:r>
        <w:rPr>
          <w:b/>
        </w:rPr>
        <w:t xml:space="preserve">Quelle: </w:t>
      </w:r>
      <w:r>
        <w:t>https://mcp.opencaselaw.ch/entscheid/bvger_D-8860_2010</w:t>
      </w:r>
    </w:p>
    <w:p>
      <w:r>
        <w:t>FR: TAF D-8860/2010 du 12 octobre 2012</w:t>
      </w:r>
    </w:p>
    <w:p>
      <w:r>
        <w:t>IT: TAF D-8860/2010 del 12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Asylverfahren - wie im übrigen Verwaltungsverfahren - gilt der Untersuchungsgrundsatz, das heisst, die Asylbehörde hat den rechtserheblichen Sachverhalt vor ihrem Entscheid von Amtes wegen vollständig und richtig abzuklären (Art. 6 AsylG i. V. m. Art. 12 VwVG). Dabei muss sie die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Abs. 2 der Bundesverfassung der Schweizerischen Eidgenossenschaft vom 18. April 1999 (BV, SR 101) auch das Recht, an der Feststellung des Sachverhalts mitzuwirken. Aus dem Anspruch auf rechtliches Gehör ergibt sich auch, dass Asylsuchende zu ihren Asylgründen anzuhören sind (vgl. Art. 29 AsylG; BVGE 2009/50 E. 10.2.1 S. 734, BVGE 2008/24 E. 7.2 S. 356 f.). Die mündliche Anhörung gemäss Art. 29 AsylG soll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Walter Kälin, Grundriss des Asylverfahrens, Basel / Frankfurt am Main 1990, S 256 f.). Im Rahmen des Untersuchungsgrundsatzes kann sich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BVGE 2009/50 E. 10.2.1 S. 734).</w:t>
      </w:r>
    </w:p>
    <w:p>
      <w:r>
        <w:rPr>
          <w:b/>
        </w:rPr>
        <w:t>E. 3.2</w:t>
      </w:r>
    </w:p>
    <w:p>
      <w:r>
        <w:t>Hinsichtlich des vom Beschwerdeführer im Kern vorgetragenen Asylvorbringens, 2005 in Äthiopien im Rahmen von Massenverhaftungen respektive infolge seines Ersuchens um Ausstellung eines Identitätsausweis beim Kebele in Addis Abeba festgenommen und bis 2006 inhaftiert worden zu sein, ist festzustellen, dass das BFM diesbezüglich in hinreichendem Masse seiner Untersuchungspflicht nachgekommen ist. Es war nicht gehalten, in dieser Hinsicht den Sachverhalt weiter zu ermitteln. Der Beschwerdeführer konnte anlässlich der Befragung im EVZ und der einlässlichen Anhörung durch das BFM die Umstände seiner Inhaftierung in Äthiopien respektive seine Gefängnisaufenthalte in genügender Weise darlegen. Auf widersprüchliche Schilderungen wurde er zudem hingewiesen, und er konnte sich zu diesen äussern (vgl. act. A11/24 S. 10 f.). Er erklärte mit seiner Unterschrift, seine ihm rückübersetzten Aussagen in den Protokollen seien vollständig und würden seinen freien Äusserungen entsprechen (vgl. act. A1/9 S. 7, act. A11/24 S. 23). Allfällige Korrekturen seinerseits erfolgten nicht. Die Folgerung des BFM, in zeitlicher und örtlicher Hinsicht habe der Beschwerdeführer unterschiedliche Angaben zu seiner Inhaftierung in Äthiopien gemacht, gründet mithin nicht - wie in der Beschwerde gerügt - auf einer fehlerhaften Sachverhaltserhebung. Sie ist vielmehr Ergebnis der unter dem Aspekt von Art. 7 AsylG vorgenommenen Würdigung der korrekt erhobenen Sachverhaltselemente, die - wie unter E. 3.3.3 aufgezeigt - zu bestätigen ist.</w:t>
      </w:r>
    </w:p>
    <w:p>
      <w:r>
        <w:rPr>
          <w:b/>
        </w:rPr>
        <w:t>E. 3.3.1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3.3.3</w:t>
      </w:r>
    </w:p>
    <w:p>
      <w:r>
        <w:t>Anlässlich der Kurzbefragung erklärte der Beschwerdeführer, am 9. Juni 2005 hätten Wahlen stattgefunden, in deren Anschluss es Unruhen gegeben habe und damit einhergehend Massenverhaftungen vorgenommen worden seien. Er sei in D._______ von Sicherheitsleuten verhaftet und nach J._______ verbracht worden, wo er ein Jahr gefangen gewesen sei (vgl. act. A1/19 S. 5 f.). Im Rahmen der einlässlichen Anhörung legte er hingegen dar, er sei im Juni 2005 im Kebele in Addis Abeba festgenommen worden, weil er dort um Ausstellung eines Identitätsausweises ersucht habe. Er sei zunächst für einen Monat im Gefängnis I._______ und danach für ein Jahr in J._______ inhaftiert gewesen (vgl. act. A11/24 S. 2 f., S. 9 f.). Seine Darstellung, er sei im Juni 2005 verhaftet worden und anschliessend ein Jahr inhaftiert gewesen (vgl. act. A1/9 S. 5 f., act. A11/24 S. 10 f.), lässt sich in zeitlicher Hinsicht nicht mit seiner Behauptung vereinbaren, seine Tante habe ihm anfangs 2006 Geld gegeben, um nach Addis Abeba zu gelangen, und einen Monat später habe er Äthiopien definitiv verlassen. Sie steht zugleich in Widerspruch zu seinem Vorbringen, Äthiopien erst Ende 2006 verlassen zu haben (vgl. act. A11/24 S. 16, S. 19 f.). Derart unterschiedliche Angaben können nicht - wie in der Beschwerde argumentiert - auf das jugendliche Alter des Beschwerdeführers zurückgeführt werden. Es kann von einem jungen Erwachsenen erwartet werden, dass er zentrale Ereignisse, wie ein behaupteter Gefängnisaufenthalt, weitgehend kongruent darzustellen vermag; dies auch mit Blick auf die Chronologie der Ereignisse. Auch kann nicht - wie in der Beschwerde eingewendet - von einer Traumatisierung, die als Ursache für die unterschiedlichen Aussagen verantwortlich zeichnen würde, gesprochen werden. Eine Traumatisierung, die in seiner Inhaftierung in J._______ gründet, wurde vom Beschwerdeführer bis anhin nie erwähnt. Allfällige Hinweise für eine solche Erkrankung finden sich nicht in den Akten, und es wurden auf Beschwerdeebene auch keinerlei Belege dazu eingereicht. Im Gesamtkontext handelt es sich somit um eine Schutzbehauptung. Die Erwägungen des BFM zu der vom Beschwerdeführer vorgetragenen Inhaftierung in J._______ von 2005 bis 2006 erweisen sich somit als zutreffend. Gestützt wird diese Einschätzung zudem durch den vom Beschwerdeführer beim BFM eingereichten Lebenslauf. Gemäss den darin enthaltenen Angaben hielt er sich von April 2003 bis im August 2005 im Sudan auf, wo er einer Arbeit in einem Restaurant nachging. Von Mai 2006 bis November 2007 war er laut dem Kurrikulum als Bauarbeiter in Tripolis (Libyen) tätig (vgl. act. A25/8 S. 6). Der Inhaftierung im Zeitraum Juni 2005 bis anfangs 2006 ist damit die Grundlage entzogen. Ob die Beschreibungen des Beschwerdeführers des Gefängnisses J._______, einem ehemaligen äthiopischen Armeestützpunkt in der Nähe von D._______, - wie in der Beschwerde argumentiert wird - der Realität entsprechen, kann somit offenbleiben.</w:t>
      </w:r>
    </w:p>
    <w:p>
      <w:r>
        <w:rPr>
          <w:b/>
        </w:rPr>
        <w:t>E. 3.3.4</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ausreichenden Schutz finden kann.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vgl. BVGE 2011/51 E. 6.1 S. 1016, BVGE 2011/50 E. 3.1.2 S. 997; Walter Stöckli, Asyl, in: Uebersax/Rudin/Hugi Yar/Geiser [Hrsg.], Ausländerrecht, Basel/Bern/Lausanne 2009, Rz. 11.17 und 11.18).</w:t>
      </w:r>
    </w:p>
    <w:p>
      <w:r>
        <w:rPr>
          <w:b/>
        </w:rPr>
        <w:t>E. 3.3.5</w:t>
      </w:r>
    </w:p>
    <w:p>
      <w:r>
        <w:t>Gestützt auf die Abklärungsergebnisse der Botschaft erachtete das BFM sowohl die vom Beschwerdeführer erwähnte Deportation seiner Eltern im Jahre 2000 nach Eritrea als auch die behauptete eritreische Staatsangehörigkeit als tatsachenwidrig. Ob diese Einschätzung zutrifft, kann, soweit die Frage der Erfüllung der Flüchtlingseigenschaft des Beschwerdeführers betreffend, offenbleiben, da sie diesbezüglich nicht von Relevanz ist.</w:t>
      </w:r>
    </w:p>
    <w:p>
      <w:r>
        <w:rPr>
          <w:b/>
        </w:rPr>
        <w:t>E. 3.3.6</w:t>
      </w:r>
    </w:p>
    <w:p>
      <w:r>
        <w:t>Ungeachtet der Frage nach der Glaubhaftigkeit der vom Beschwerdeführer erwähnten Deportation seiner Eltern nach Eritrea im Jahre 2000 und einer damit ebenfalls für den Beschwerdeführer verbundenen drohenden Ausweisung ist festzustellen, dass Personen in Äthiopien aufgrund ihrer eritreischen Herkunft aktuell nicht mehr mit Diskriminierungen, willkürlichen Verhaftungen oder einer Deportation nach Eritrea rechnen müssen. Der zweieinhalb Jahre dauernde Grenzkrieg zwischen Äthiopien und Eritrea wurde im Juni 2000 beendet. Die staatlichen Deportationen hatten grössten Teils im Jahre 2002 bereits ein Ende gefunden, und die Situation der eritreisch-stämmigen Ausländer in Äthiopien hat sich in den letzten Jahren auch auf rechtlicher Ebene erheblich verbessert (vgl. BVGE 2011/25 E. 5 S. 518 ff.). Sollte der Beschwerdeführer wegen seiner angeblichen eritreischen Herkunft in Äthiopien tatsächlich der Gefahr einer Deportation nach Eritrea ausgesetzt gewesen sein, begründet dieser Umstand - entgegen der Ansicht in der Beschwerde - im heutigen Zeitpunkt keine asylrechtlich relevante Verfolgung im Sinne von Art. 3 AsylG.</w:t>
      </w:r>
    </w:p>
    <w:p>
      <w:r>
        <w:rPr>
          <w:b/>
        </w:rPr>
        <w:t>E. 3.3.7</w:t>
      </w:r>
    </w:p>
    <w:p>
      <w:r>
        <w:t>Handelt es sich beim Beschwerdeführer, wie von ihm behauptet, um eine Person eritreischer Herkunft respektive um einen Staatsangehörigen Eritreas, ist zudem festzuhalten, dass er mit Bezug auf Eritrea keine ihm dort drohende Verfolgung durch den eritreischen Staat geltend macht. Eine solche ist auch nicht ersichtlich, zumal insbesondere etwa allein aus dem Umstand, dass er in Eritrea allenfalls Militärdienst leisten müsste, nicht zu schliessen wäre, er hätte mit erheblicher Wahrscheinlichkeit in absehbarer Zukunft mit asylrechtlich relevanten Nachteilen zu rechnen (vgl. Entscheidungen und Mitteilungen der Schweizerischen Asylrekurskommission [EMARK] 2006 Nr. 3 E. 4.10 und 4.11 S. 39 ff.).</w:t>
      </w:r>
    </w:p>
    <w:p>
      <w:r>
        <w:rPr>
          <w:b/>
        </w:rPr>
        <w:t>E. 3.4</w:t>
      </w:r>
    </w:p>
    <w:p>
      <w:r>
        <w:t>Zusammenfassend ist festzuhalten, dass der Beschwerdeführer keine asylrelevante Verfolgung im Sinne von Art. 3 AsylG durch die eritreischen oder äthiopischen Behörden nachweisen oder zumindest glaubhaft machen konnte und deshalb nicht als Flüchtling anerkannt werden kann. Das BFM hat somit zu Recht die Flüchtlingseigenschaft des Beschwerdeführers verneint und dessen Asylgesuch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BVGE 2011/24 E. 10.1 S. 502, EMARK 2001 Nr. 21).</w:t>
      </w:r>
    </w:p>
    <w:p>
      <w:r>
        <w:rPr>
          <w:b/>
        </w:rPr>
        <w:t>E. 4.3</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4.4</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a.a.O., Rz. 11.148).</w:t>
      </w:r>
    </w:p>
    <w:p>
      <w:r>
        <w:rPr>
          <w:b/>
        </w:rPr>
        <w:t>E. 4.5.1</w:t>
      </w:r>
    </w:p>
    <w:p>
      <w:r>
        <w:t>Verunmöglicht eine asylsuchende Person durch die Verheimlichung ihrer Nationalität den Asylbehörden sinnvoll zu prüfen, ob ihr im tatsächlichen Heimat- oder Herkunftsstaat Gefahr drohe, so kann es unter solchen, vom Gesuchsteller selber herbeigeführten Umständen nach Treu und Glauben nicht Sache der Asylbehörden sein, nach allfälligen Wegweisungsvollzugshindernissen in hypothetischen Heimat- oder Herkunftsländern zu forschen (vgl. EMARK 2005 Nr. 1 E. 3.2.2 S. 4 f.). Gestützt auf diese Überlegung geht das BFM in der angefochtenen Verfügung davon aus, der Vollzug der Wegweisung sei zumutbar und möglich. Da das BFM bei seinen Erwägungen zur Verneinung der Flüchtlingseigenschaft zur Feststellung gelangte, es sei von der äthiopischen Staatszugehörigkeit des Beschwerdeführers auszugehen, erscheint eine solche Argumentation nicht schlüssig. Denn ausgehend von dieser Staatszugehörigkeit hätte das BFM konsequenterweise einzig mit Blick auf Äthiopien die erwähnten drei Vollzugskriterien prüfen müssen. Wie sich aus den nachfolgenden Erwägungen ergibt, kann aufgrund der Aktenlage jedoch weder mit hinreichender Sicherheit von der äthiopischen Staatsangehörigkeit des Beschwerdeführers ausgegangen noch von einer Verheimlichung der Nationalität des Beschwerdeführers gesprochen werden.</w:t>
      </w:r>
    </w:p>
    <w:p>
      <w:r>
        <w:rPr>
          <w:b/>
        </w:rPr>
        <w:t>E. 4.5.2</w:t>
      </w:r>
    </w:p>
    <w:p>
      <w:r>
        <w:t>Das BFM stützt sich bei seiner Annahme, es handle sich beim Beschwerdeführer um einen äthiopischen Staatsbürger, auf die Abklärungen der Schweizerischen Botschaft in Addis Abeba, wonach der Beschwerdeführer im Schulregister von Addis Abeba nicht verzeichnet sei und die Deportation seiner Eltern nicht, wie von ihm angegeben im Jahre 2000, sondern im Jahre 2008 stattgefunden habe. Damit seien die Angaben des Beschwerdeführers zu der von ihm geltend gemachten eritreischen Herkunft respektive Staatsangehörigkeit und zu seiner Familie als tatsachenwidrig zu erachten. Mit diesem Fazit klammert das BFM allerdings nicht nur die weitere Feststellung der Botschaft aus, wonach die Staatsangehörigkeit des Beschwerdeführers nicht habe festgestellt werden können (vgl. act. A14/4 S. 1). Es lässt insbesondere auch den Umstand unberücksichtigt, dass gemäss den Abklärungen der Botschaft, wenngleich zwar nicht im Jahre 2000, so doch im Jahre 2008 eine Deportation einer Person lautend auf exakt den vom Beschwerdeführer bezeichneten Namen seines Vaters sowie dessen Familie erfolgte. Dies sind indessen - nebst weiteren Faktoren (vgl. dazu nachfolgend) - durchaus gewichtige Indizien, die auf einen eritreischen Hintergrund respektive eine allfällige eritreische Staatsangehörigkeit des Beschwerdeführers hindeuten.</w:t>
      </w:r>
    </w:p>
    <w:p>
      <w:r>
        <w:rPr>
          <w:b/>
        </w:rPr>
        <w:t>E. 4.5.3</w:t>
      </w:r>
    </w:p>
    <w:p>
      <w:r>
        <w:t>Für die Glaubhaftigkeit der vom Beschwerdeführer geltend gemachten eritreischen Herkunft spricht ferner, dass sich seine Angaben zu seinem Geburtsort, seiner Staatsangehörigkeit respektive der Herkunft seiner Familie - im Gegensatz zu den dargelegten Fluchtvorbringen - weitgehend kongruent erweisen. Er gab in den Befragungen stets an, er sei in B._______, Äthiopien, geboren. Dort habe er zunächst mit seinen Eltern zusammengelebt. Im Alter von (...) respektive (...) Jahren sei er zusammen mit seinen Eltern und Geschwistern nach Addis Abeba gezogen, wo er von 1995 bis 2000 die "M._______" besucht habe. Seine Eltern seien beide eritreische Staatsangehörige. Deswegen sei er wohl ebenfalls Eritreer respektive eritreischer Staatsangehöriger. Als er eingeschult worden sei, sei seine Nationalität mit "Eritreer" registriert worden. Im Jahr 2000 seien seine Eltern nach Eritrea deportiert worden. Diese hätten in (...), gelebt. Er sei damals zu seiner Tante F._______ nach D._______ gegangen. In Eritrea habe er nie gelebt. Seine Eltern und sein jüngerer Bruder würden sich derzeit in Eritrea aufhalten. Sein älterer Bruder befinde sich in V._______ (vgl. act. A1/9 S. 1 f. und S. 4, act. A11/24 S. 2 f. und S. 4 ff.).</w:t>
      </w:r>
    </w:p>
    <w:p>
      <w:r>
        <w:rPr>
          <w:b/>
        </w:rPr>
        <w:t>E. 4.5.4</w:t>
      </w:r>
    </w:p>
    <w:p>
      <w:r>
        <w:t>Eine abschliessende Beurteilung der Glaubhaftigkeit der behaupteten eritreischen Herkunft oder Staatsangehörigkeit und damit auch eine zuverlässige Beurteilung allfälliger Vollzugshindernisse ist vorliegend aufgrund des vom BFM erhobenen Sachverhalts indes nicht möglich.</w:t>
      </w:r>
    </w:p>
    <w:p>
      <w:r>
        <w:rPr>
          <w:b/>
        </w:rPr>
        <w:t>E. 4.5.5</w:t>
      </w:r>
    </w:p>
    <w:p>
      <w:r>
        <w:t>Zur Verdeutlichung ist in diesem Zusammenhang zunächst festzuhalten, dass der Staat Eritrea 1952 auf Beschluss der Vereinten Nationen föderiert wurde. Mit der Aufhebung der Föderation 1962 und der Neudefinition Eritreas als äthiopische Provinz wurde die eritreische Nationalität jedoch nichtig. Entsprechend galten nach äthiopischem Recht bis zur erneuten Unabhängigkeit Eritreas vom 24. Mai 1993 alle Eritreer respektive ethnischen Tigriner als äthiopische Staatsangehörige. Im Juni 1992 wurde vom Provisional Government of Eritrea das Eritrean Nationality Law (Proclamation No. 21/1992) erlassen. Es verlieh allen Personen, die 1933 in Eritrea wohnhaft waren sowie deren Nachkommen in männlicher und weiblicher Linie die eritreische Staatsangehörigkeit. Um diese wahrnehmen und am Unabhängigkeitsreferendum im April 1993 teilnehmen zu können, musste die Ausstellung eines eritreischen Identitätsausweises beantragt werden. Mit der staatlichen Souveränität Eritreas am 24. Mai 1993 trat die von Personen eritreischen Ursprungs durch die Ausstellung eines eritreischen Identitätsausweises wahrgenommene eritreische Staatsangehörigkeit völkerrechtlich in Kraft. Dies bedeutete, dass alle Personen mit eritreischen Identitätsausweisen, die sich vor dem 24. Mai 1993 in Äthiopien niedergelassen hatten, Doppelstaatsangehörige wurden, da das damals geltende äthiopische Nationalitätengesetz von 1930 keine rückwirkende Aberkennung der äthiopischen Staatsangehörigkeit vorsah. Nach der Souveränität von Eritrea 1993 wurden in Äthiopien wohnhafte Personen eritreischen Ursprungs, unabhängig davon, ob sie die eritreische Staatsangehörigkeit angenommen hatten, in der Praxis zudem weiterhin als äthiopische Staatsangehörige behandelt. (vgl. Urteil des Bundesverwaltungsgerichts E-7198/2009 vom 3. Februar 2012 E. 3.4.1 und 3.4.2; EMARK 2005 Nr. 12 E. 5.1 S. 101 f.; AEGIS, European Conference on African Studies, War and State formation: Outcomes of an interstate war in the post-Cold War era: Ethiopia and Eritrea (1998-2000), 13.07.2007). Mit dem Ausbruch des Krieges zwischen Äthiopien und Eritrea im Mai 1998 änderte sich die Situation allerdings. Es kam zu Massendeportationen von Personen eritreischer Abstammung nach Eritrea, welche die Aberkennung der äthiopischen Staatsbürgerschaft zur Folge hatte.</w:t>
      </w:r>
    </w:p>
    <w:p>
      <w:r>
        <w:rPr>
          <w:b/>
        </w:rPr>
        <w:t>E. 4.5.6</w:t>
      </w:r>
    </w:p>
    <w:p>
      <w:r>
        <w:t>Wären die Eltern des Beschwerdeführers vor Ausbruch des Krieges 1998 tatsächlich eritreische Staatsangehörige gewesen, indem sie etwa am Referendum von 1993 teilgenommen hatten, so hätte demzufolge der damals minderjährige Beschwerdeführer in jenem Zeitpunkt nebst der bestehenden äthiopischen auch die eritreische Staatsangehörigkeit innegehabt. Das BFM hätte bereits in diesem Punkt ansetzen und dem Beschwerdeführer oder aber auch der Botschaft gegenüber entsprechend konkrete Fragen formulieren können. Solche Fragestellungen sind indes nicht erfolgt.</w:t>
      </w:r>
    </w:p>
    <w:p>
      <w:r>
        <w:rPr>
          <w:b/>
        </w:rPr>
        <w:t>E. 4.5.7</w:t>
      </w:r>
    </w:p>
    <w:p>
      <w:r>
        <w:t>Nebst einer allfälligen Teilnahme am Referendum von 1993 hätten die vom Beschwerdeführer behaupteten Sprachkenntnisse einer näheren Betrachtung bedürft. Gemäss seinen - zwar teilweise nicht kongruenten - Angaben spricht er nebst der Anhörungssprache Amharisch (vgl. act. A1/11 S. 7, act. A11/24 S. 23) gebrochen Tigrinya respektive er bezeichnet diese Sprache in seinem Lebenslauf sogar als seine Muttersprache (vgl. act. A25/8 S. 6). Da Tigrinya eine der National- sowie die Amtssprache in Eritrea ist, würde die Beherrschung dieser Sprache ebenfalls ein Indiz für eine eritreische Herkunft bilden. Der Beizug eines Dolmetschers oder gegebenenfalls die Erstellung einer Lingua-Analyse durch einen Experten hätte diesbezüglich wohl mehr Klarheit verschafft.</w:t>
      </w:r>
    </w:p>
    <w:p>
      <w:r>
        <w:rPr>
          <w:b/>
        </w:rPr>
        <w:t>E. 4.5.8</w:t>
      </w:r>
    </w:p>
    <w:p>
      <w:r>
        <w:t>Ein gewichtiger Hinweis auf eine allfällige eritreische Abstammung respektive Staatsbürgerschaft wäre aber eine allfällige Deportation der Eltern nach Eritrea. Nach Ausbruch des Krieges im Jahr 1998 zwischen Äthiopien und Eritrea wurden ungefähr 75000 Personen eritreischen Ursprungs von Äthiopien nach Eritrea deportiert und damit Familien aus-einandergerissen. Dies führte dazu, dass in Äthiopien verbliebene Angehörige versuchten, ihre eritreische Herkunft zu verschweigen. Im Zuge der Deportationen sprach Äthiopien Personen eritreischen Ursprungs die äthiopische Staatsangehörigkeit mit der Begründung ab, mit der Teilnahme am Referendum von 1993 die eritreische Staatsangehörigkeit angenommen zu haben und für Äthiopien ein Sicherheitsrisiko darzustellen. Äthiopische Behörden deportierten nicht nur Inhaber von eritreischen Identitätsausweisen und aktive Unterstützer Eritreas, sondern auch Personen eritreischen Ursprungs, die weder einen eritreischen Identitätsausweis besassen noch aktiv Eritrea unterstützt hatten. Durch die Aberkennung ihrer äthiopischen Staatsangehörigkeit wurden manche Äthiopier eritreischen Ursprungs, die nach Eritrea deportiert wurden, staatenlos, da Eritrea vor allem Ausgewiesene mit gemischtstaatlichen Eltern nicht immer als eritreische Staatsangehörige anerkannte. Auch sprachen manche Deportierte, die nie in Eritrea gelebt hatten, keine der Sprachen Eritreas; eine der Bedingungen zur Erlangung der eritreischen Staatsangehörigkeit. Nach dem Friedensabkommen im Dezember 2000 gingen die Deportationen stark zurück und fanden grössten Teils im Jahre 2002 ein Ende. Danach kam es zu freiwilligen Umsiedelungen (voluntary repatriations), die vom IKRK begleitet wurden. Im März 2008 waren es beispielsweise 12 Eritreer, die so von Äthiopien nach Eritrea ausreisten (vgl. IDMC, Both Ethiopia and Eritrea used mass deportations as a weapon of war, 1998-2002; INS Resource Information Center, Eritrea &amp; Ethiopia: Large-scale Expulsions of Population, Groups and other Human Rights Violations in Connection with the Ethiopian-Eritrean Conflict; 1998-2000, Januar 2002; Äthiopien: Eritreische Herkunft, Auskunft der SFH (Schweizerische Flüchtlingshilfe)-Länderanalyse, Alexandra Geiser, Bern, 11. Mai 2009, S. 2 f.; US Citizenship and Immigration Services, Eritrea: Information on whether Eritrean nationality has changed in light of deportations from Ethiopia, 13.07.1999).</w:t>
      </w:r>
    </w:p>
    <w:p>
      <w:r>
        <w:rPr>
          <w:b/>
        </w:rPr>
        <w:t>E. 4.5.9</w:t>
      </w:r>
    </w:p>
    <w:p>
      <w:r>
        <w:t>Vorausgesetzt die Eltern des Beschwerdeführers wären im Jahre 1998 in Äthiopien wohnhafte, eritreische Staatsangehörige oder diese eritreischer Herkunft gewesen, so erschiene durchaus wahrscheinlich, dass sie und damit auch der damals noch minderjährige Beschwerdeführer im Zeitraum zwischen 1998 und 2002 von einer Ausweisung aus Äthiopien betroffen gewesen sein könnten und somit vom Staat Äthiopien nicht mehr als Staatsangehörige erachtet wurden.</w:t>
      </w:r>
    </w:p>
    <w:p>
      <w:r>
        <w:rPr>
          <w:b/>
        </w:rPr>
        <w:t>E. 4.5.10</w:t>
      </w:r>
    </w:p>
    <w:p>
      <w:r>
        <w:t>Zur Klärung der Behauptung des Beschwerdeführers, im Jahr 2000 seien seine Eltern nach Eritrea deportiert worden, liess das BFM zwar eine Abklärung bei der Schweizerischen Vertretung in Addis Abeba vornehmen. Dessen Antworten erweisen sich jedoch als nicht ergiebig. Zwar konnte eruiert werden, dass eine Person mit dem Vor- und Nachnamen des angeblichen Vaters des Beschwerdeführers (N._______; vgl. act. A1/9 S. 1), die an der von ihm bezeichneten Adresse lebte, mit seiner gesamten Familie im Jahre 2008 von Äthiopien nach Eritrea deportiert worden sei (vgl. act. A15/1). Die Namen der von dieser Deportation betroffenen Familienmitglieder - sowie auch deren Bezug zum Beschwerdeführer - werden jedoch nicht genannt, womit Unsicherheit darüber besteht, ob der Beschwerdeführer von der Ausweisung ebenfalls betroffen gewesen sein könnte. Aus den Akten ist zwar ersichtlich, dass das BFM geklärt haben wollte, welche Personen gemeint waren (vgl. act. A16/1, A20/3, A21/3). Die Botschaft hielt in einem Folgeschreiben vom 25. August 2010 an das BFM indes einzig fest, dass gemäss dem Bericht des beauftragten Vertrauensanwalts vom 9. Juni 2010 erwähnte Person namens N._______ als Mieter an der angegebenen Adresse in Addis Abeba gelebt habe. Der Beschwerdeführer (Sohn) sei dort nicht bekannt. Die Nachbarn würden ihn nicht kennen (vgl. act. A22/2 S. 1 f.). Eine Auskunft, die somit auf die Frage der von der Zwangsausweisung betroffenen Personen im Jahre 2008 erneut keine Antwort liefert. Der Umstand, dass der Beschwerdeführer zu Protokoll gab, er habe bereits seit dem Jahr 1995 respektive seit dem Jahr 2000 nicht mehr an der angegebenen Adresse in Addis Abeba gewohnt (vgl. act. A1/9 S. 2 und 4, act. A11/24 S. 2 ff.), würde aber allenfalls auch erklären, dass er den dort im Jahre 2010 wohnhaften Nachbarn nicht bekannt war. Aufgrund der Tatsache, dass - wie geschildert - Deportationen nach Eritrea grundsätzlich nur bis im Jahr 2002 erfolgten, wäre ferner insbesondere auch die Beantwortung der Frage von Interesse, ob nicht allenfalls durch die Botschaft bzw. der mit den Abklärungen befassten Vertrauensperson versehentlich als Deportationszeitpunkt das Jahr 2008 angegeben wurde. Andernfalls wäre eine freiwillige Repatriierung oder ansonsten höchstens denkbar gewesen, dass die Familie der Regierungsdirektive von 2004 keine Folge geleistet hatte und deshalb noch im Jahre 2008 einer Deportation ausgesetzt war. Gemäss dieser Direktive vom Januar 2004 (Directive Issued to Determine the Residence Status of Eritrean Nationals Residing in Ethiopia) mussten sich Eritreer, die in Äthiopien verblieben waren, registrieren lassen und erhielten in der Folge ein ständige Aufenthaltsbewilligung. Die Direktive bestätigte die seit Juni 1998 betriebene Praxis der äthiopischen Regierung, dass in Äthiopien lebende Personen eritreischen Ursprungs, die seit 1993 einen eritreischen Identitätsausweis erworben oder nach Ansicht der äthiopischen Behörden in irgendeiner anderen Weise die ihnen zuerkannte eritreische Staatsangehörigkeit ausgeübt hatten, ausschliesslich als eritreische (und nicht als äthiopische) Staatsangehörige zu betrachten. Für die noch in Äthiopien verbliebenen Personen eritreischen Ursprungs, die nach Auffassung der äthiopischen Behörden die eritreische Staatsangehörigkeit aktiv wahrgenommen und deshalb ihre äthiopische aufgegeben hatten, liess die Direktive die Möglichkeit offen, nach dem neuen Nationalitätengesetz vom Dezember 2003 den Wiedererwerb der äthiopischen Staatsangehörigkeit beantragen zu können. Allerdings bezog sich die Direktive ausschliesslich auf Personen eritreischen Ursprungs, die bis zum Erlass der Direktive permanent Wohnsitz in Äthiopien hatten, womit nach Eritrea deportierte Personen davon ausgenommen waren. Jeder unregistrierte eritreische Staatsangehörige, der nach Ende der Registrierungsperiode in Äthiopien entdeckt wurde, wurde als illegaler und unerwünschter Ausländer behandelt und hatte mit Bestrafung und Deportation nach Eritrea zu rechnen (vgl. Ministry of Foreign Affairs of Ethiopia, Directive Issued to Determine the Residence Status of Eritrean Nationals Residing in Ethiopia, Januar 2004).</w:t>
      </w:r>
    </w:p>
    <w:p>
      <w:r>
        <w:rPr>
          <w:b/>
        </w:rPr>
        <w:t>E. 4.5.11</w:t>
      </w:r>
    </w:p>
    <w:p>
      <w:r>
        <w:t>Aufgrund der aufgezeigten Unklarheiten sind weitere Abklärungen zur behaupteten Herkunft und Staatsangehörigkeit des Beschwerdeführers offensichtlich angezeigt. So sind insbesondere Erhebungen zu den Eltern (wie etwa deren Geburtsort, Abstammung, früherer Wohnort, Teilnahme am Referendum) sowie den Sprachkenntnissen des Beschwerdeführers erforderlich, dies insbesondere mittels Befragung des Beschwerdeführers und allenfalls weiteren Abklärungen durch die Botschaft in Addis Abeba. Dabei sind über die Identität aller Deportierten und deren Verwandtschaftsgrad zum Beschwerdeführer sowie insbesondere zur Frage des Deportationszeitpunkt und der genauen Beweggründe der Ausweisung aus Äthiopien Erkundigungen vorzunehmen und, falls vorhanden entsprechende Belege einzufordern. In Erfahrung zu bringen wäre zudem, welche Gründe die Botschaft zur Feststellung veranlassten, dass die Staatsangehörigkeit des Beschwerdeführers nicht habe festgestellt werden können (vgl. act. A14/4 S. 1).</w:t>
      </w:r>
    </w:p>
    <w:p>
      <w:r>
        <w:rPr>
          <w:b/>
        </w:rPr>
        <w:t>E. 4.5.12</w:t>
      </w:r>
    </w:p>
    <w:p>
      <w:r>
        <w:t>Das BFM wird im Weiteren zu berücksichtigen haben, dass selbst im Falle der Deportation der Eltern nicht ohne Weiteres auf eine eritreische Staatsangehörigkeit derselben geschlossen werden könnte. Ob der Beschwerdeführer aus einer allfälligen eritreischen Staatsangehörigkeit seiner Eltern ohne Weiteres durch den eritreischen Staat als dessen Staatsangehöriger erachtet werden würde oder einen Anspruch auf Erlangung dieser Staatsbürgerschaft hätte, würde ebenfalls eine eingehende Überprüfung bedingen, zumal nebst der Voraussetzung der Beherrschung der Sprache zu berücksichtigen wäre, dass der Beschwerdeführer stets angab, nie in Eritrea gelebt zu haben.</w:t>
      </w:r>
    </w:p>
    <w:p>
      <w:r>
        <w:rPr>
          <w:b/>
        </w:rPr>
        <w:t>E. 4.6</w:t>
      </w:r>
    </w:p>
    <w:p>
      <w:r>
        <w:t>Aufgrund des Gesagten beruht die angefochtene Verfügung somit hinsichtlich des Wegweisungsvollzugs auf einem unvollständig abgeklärten Sachverhalt.</w:t>
      </w:r>
    </w:p>
    <w:p>
      <w:r>
        <w:rPr>
          <w:b/>
        </w:rPr>
        <w:t>E. 4.7</w:t>
      </w:r>
    </w:p>
    <w:p>
      <w:r>
        <w:t>Beschwerden gegen Verfügungen des BFM über Verweigerung des Asyls und die Wegweisung haben grundsätzlich reformatorischen und nur ausnahmsweise kassatorischen Charakter (Art. 105 AsylG i.V.m. Art. 37 VGG und Art. 61 Abs. 1 VwVG). Eine reformatorische Entscheidung setzt indessen Entscheidreife, insbesondere eine genügende Abklärung des rechtserheblichen Sachverhaltes, voraus. Dies ist vorliegend nach dem Gesagten nicht der Fall. Die Beschwerde ist demnach gutzuheissen, soweit in Bezug auf den angeordneten Vollzug der Wegweisung beantragt wird, die Sache sei zur erneuten Abklärung (des rechtserheblichen Sachverhalts) an die Vorinstanz zurückzuweisen. Die Dispositivziffern 4 und 5 der Verfügung vom 24. November 2010 sind demnach aufzuheben und die Sache ist im Sinne der Erwägungen zur vollständigen Abklärung des Sachverhalts und zur Neubeurteilung des Wegweisungsvollzugs an das BFM zurückzuweisen.</w:t>
      </w:r>
    </w:p>
    <w:p>
      <w:r>
        <w:rPr>
          <w:b/>
        </w:rPr>
        <w:t>E. 5.1</w:t>
      </w:r>
    </w:p>
    <w:p>
      <w:r>
        <w:t>Bei diesem Ausgang des Verfahrens wären die infolge teilweise Unterliegens zu ermässigenden, auf insgesamt Fr. 300.- festzusetzenden (Art. 1 - 3 des Reglements vom 21. Februar 2008 über die Kosten und Entschädigungen vor dem Bundesverwaltungsgericht [VGKE, SR 173.320.2]) Verfahrenskosten dem Beschwerdeführer aufzuerlegen (Art. 63 Abs. 1 und 5 VwVG). Da dem Beschwerdeführer mit Verfügung vom 14. Januar 2011 die unentgeltliche Prozessführung im Sinne von Art. 65 Abs. 1 VwVG gewährt wurde und nach wie vor von der Bedürftigkeit des Beschwerdeführers auszugehen ist, ist auf die Erhebung von Verfahrenskosten zu verzichten.</w:t>
      </w:r>
    </w:p>
    <w:p>
      <w:r>
        <w:rPr>
          <w:b/>
        </w:rPr>
        <w:t>E. 5.2</w:t>
      </w:r>
    </w:p>
    <w:p>
      <w:r>
        <w:t>Dem Beschwerdeführer ist - als teilweise obsiegende Partei - in An­wendung von Art. 64 Abs. 1 VwVG eine Parteientschädigung für die ihm erwachsenen notwendigen Vertretungskosten zuzusprechen. Diese ist in­folge teilweise Unterliegens um die Hälfte zu kürzen (vgl. Art. 7 Abs. 2 VGKE). Da im vorliegenden Verfahren keine Kostennote zu den Akten gereicht wurde, ist die Parteientschädigung aufgrund der Akten festzulegen (Art. 14 Abs. 2 in fine VGKE). Unter Berücksichtigung der massgeblichen Bemessungsfaktoren (vgl. Art. 8 ff. VGKE) ist die um die Hälfte zu kürzende Parteientschädigung auf Fr. 700.- (inkl. Auslagen und Mehrwertsteuer) festzusetzen.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