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D-883/2024 vom 31. Januar 2024</w:t>
      </w:r>
    </w:p>
    <w:p>
      <w:r>
        <w:t>Bundesverwaltungsgericht, 2024-01-31, DE</w:t>
      </w:r>
    </w:p>
    <w:p>
      <w:r>
        <w:rPr>
          <w:b/>
        </w:rPr>
        <w:t xml:space="preserve">Quelle: </w:t>
      </w:r>
      <w:r>
        <w:t>https://mcp.opencaselaw.ch/entscheid/bvger_D-883_2024_d20240131</w:t>
      </w:r>
    </w:p>
    <w:p>
      <w:r>
        <w:t>FR: TAF D-883/2024 du 31 janvier 2024</w:t>
      </w:r>
    </w:p>
    <w:p>
      <w:r>
        <w:t>IT: TAF D-883/2024 del 31 gennaio 2024</w:t>
      </w:r>
    </w:p>
    <w:p>
      <w:pPr>
        <w:pStyle w:val="Heading2"/>
      </w:pPr>
      <w:r>
        <w:t>Regeste</w:t>
      </w:r>
    </w:p>
    <w:p>
      <w:r>
        <w:t>Asyl und Wegweisung (beschleunigtes Verfahren) | Asyl und Wegweisung (beschleunigtes Verfahren); Verfügung des SEM vom 31.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D-883/2024 Seite 6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Aufgrund</w:t>
      </w:r>
    </w:p>
    <w:p>
      <w:r>
        <w:t>D-883/2024 Seite 7 der Subsidiarität des flüchtlingsrechtlichen Schutzes setzt die Anerken- nung der Flüchtlingseigenschaft ausserdem voraus, dass die betroffene Person in ihrem Heimatland keinen ausreichenden Schutz finden kann (vgl. BVGE 2011/51 E. 7, 2008/12 E. 7.2.6.2, 2008/4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5.1</w:t>
      </w:r>
    </w:p>
    <w:p>
      <w:r>
        <w:t>Das Bundesverwaltungsgericht gelangt nach Prüfung der Akten in Übereinstimmung mit der Vorinstanz zum Schluss, dass die Beschwerde- führerin mit ihren Vorbringen und Beweismitteln die Flüchtlingseigenschaft gemäss Art. 3 AsylG nicht zu begründen vermag. Zur Vermeidung von Wie- derholungen kann auf die zutreffenden Ausführungen in der angefochtenen Verfügung verwiesen werden. Der Rechtsmitteleingabe sind keine stich- haltigen Entgegnungen zu entnehmen. Der Beschwerdeführerin wurde be- reits mit Zwischenverfügung vom 14. Februar 2024 dargelegt, weshalb ihre Beschwerdevorbringen keine Änderung in Bezug auf die Flüchtlingseigen- schaft und das Asyl sowie den Wegweisungsvollzug zu bewirken vermö- gen. Seither wurde keine Veränderung der Sachlage dargetan, so dass ebenfalls auf die Ausführungen in der besagten Zwischenverfügung ver- wiesen werden kann.</w:t>
      </w:r>
    </w:p>
    <w:p>
      <w:r>
        <w:rPr>
          <w:b/>
        </w:rPr>
        <w:t>E. 5.2</w:t>
      </w:r>
    </w:p>
    <w:p>
      <w:r>
        <w:t>Die Rüge der Beschwerdeführerin, das SEM habe sich mit ihren frau- enspezifischen Fluchtgründen ungenügend auseinandergesetzt (vgl. Be- schwerde Ziff. 2.1), geht fehl. Das SEM hat die von der Beschwerdeführe- rin geltend gemachten Übergriffe, die sie im Rahmen eines Praktikums durch ihren Arbeitgeber im April/Mai 2022 erlitten habe, gehört und geprüft. Es hat in diesem Zusammenhang ausführlich aufgezeigt, dass in Zim- babwe für von geschlechtsspezifischer Gewalt und sexueller Belästigung betroffene Frauen eine funktionierende Schutzinfrastruktur besteht. Zwecks Gewährleistung des Zugangs seien beispielsweise in allen Polizei-</w:t>
      </w:r>
    </w:p>
    <w:p>
      <w:r>
        <w:t>D-883/2024 Seite 8 stationen «Victim Friendly Units» für Fälle von Gewalt gegen Frauen und Kinder geschaffen worden (vgl. Verfügung vom 31. Januar 2024 S. 5-6). Es liegen keine konkreten Hinweise dafür vor, dass der Beschwerdeführe- rin der Zugang zu den bestehenden Schutzeinrichtungen verwehrt oder ihr die Inanspruchnahme nicht zumutbar gewesen wäre. Mit der Erklärung, nicht zu den Behörden gegangen zu sein, weil Beweise für die Übergriffe gefehlt hätten, vermag die Beschwerdeführerin nicht darzutun, dass die Schutzeinrichtungen ihr gegenüber nicht schutzwillig und -fähig gewesen wären, wenn sie diese aufgesucht hätte. Zudem steht die besagte Aussage fehlender Beweise in Widerspruch zu den von der Beschwerdeführerin im Asylverfahren eingereichten Fotos, welche ihr vom Arbeitgeber zugefügte Verletzungen zeigen würden. Des Weiteren scheint es an einem sachli- chen Kausalzusammenhang zwischen den im April/Mai 2022 erlittenen Übergriffen und der am 22. Juli 2022 erfolgten Ausreise der Beschwerde- führerin aus Zimbabwe zu fehlen, zumal die Beschwerdeführerin angab, seit Abbruch des Praktikums Ende Mai 2022 nichts mehr von ihrem ehe- maligen Arbeitgeber gehört zu haben. Das Asyl dient, wie bereits gesagt (vgl. E. 4.1), nicht dem Ausgleich für vergangenes Unrecht, sondern dem Schutz vor künftiger Verfolgung. Konkrete Anhaltspunkte für ein fortbeste- hendes Verfolgungsinteresse des ehemaligen Arbeitgebers liegen nicht vor. Bei allfälligen künftigen Bedrohungen seitens Dritter könnte die Be- schwerdeführerin zudem – wie aufgezeigt – bei den heimatlichen Behör- den um Schutz nachsuchen. Die geltend gemachten Übergriffe durch den vormaligen Arbeitgeber vermögen damit – ungeachtet der Frage der Glaubhaftigkeit der entsprechenden Vorbringen – keine flüchtlingsrechtli- che Relevanz gemäss Art. 3 AsylG zu entfalten.</w:t>
      </w:r>
    </w:p>
    <w:p>
      <w:r>
        <w:rPr>
          <w:b/>
        </w:rPr>
        <w:t>E. 5.3</w:t>
      </w:r>
    </w:p>
    <w:p>
      <w:r>
        <w:t>Die weiteren Vorbringen der Beschwerdeführerin, wonach sie anläss- lich einer Gedenkfeier für eine CCC-Angehörige am (…) 2022 von der Po- lizei festgenommen und aufgefordert worden sei, bei Bedarf in der Presse eine öffentliche Aussage über die Verantwortlichkeit der CCC für die Aus- schreitungen zu machen, und in diesem Zusammenhang befürchte, bei ei- ner Rückkehr verhaftet oder getötet zu werden, weil sie die Polizei ent- täuscht respektive angelogen habe, vermögen nicht in einem für die Glaub- haftigkeit erforderlichen Mass zu überzeugen. Die diesbezüglichen Schil- derungen der Beschwerdeführerin sind äusserst vage und über weite Stre- cken substanzarm sowie der allgemeinen Erfahrung und der Logik des Handelns widersprechend ausgefallen. Auf gezielte Nachfragen seitens der Befragungsleitung im Rahmen der Anhörung vom 17. Januar 2024 wich die Beschwerdeführerin wiederholt aus und verstrickte sich zudem in Widersprüche. Das SEM hat berechtigterweise Zweifel an den ent-</w:t>
      </w:r>
    </w:p>
    <w:p>
      <w:r>
        <w:t>D-883/2024 Seite 9 sprechenden Vorbringen geäussert. Es kann hierzu auf die zutreffenden, einlässlichen Ausführungen in der angefochtenen Verfügung verwiesen werden (vgl. Verfügung vom 31. Januar 2024 S. 7-10). Die Beschwerde- führerin hat kein exponiertes politisches Profil dargelegt und in dem ge- schilderten Vorgehen der Polizei, die Beschwerdeführerin ohne Aufnahme einer Aussage, lediglich mit dem Hinweis, dass sie allenfalls wieder kon- taktiert würde, falls die Presse sie brauchen sollte, am gleichen Tag nach Hause zu lassen, ist denn auch kein behördliches Verfolgungsinteresse asylrechtlich relevanten Ausmasses zu erkennen. Hätte ein solches be- standen und wäre die Beschwerdeführerin tatsächlich bereits am 9. Juli 2022 von der Polizei gesucht worden, hätte sie wohl nicht ungehindert am 22. Juli 2022 mit dem ihr von den heimatlichen Behörden im Jahr (…) aus- gestellten Reisepass aus Zimbabwe ausreisen können. Noch am (…) 2022 wurde ihr in einem polizeilichen Zertifikat ein einwandfreies polizeiliches Leumundszeugnis ausgestellt (vgl. SEM-Akte […]-21 Beilage 11). Das vor- gelegte Schreiben der «(…)» vom 13. Januar 2023 vermag eine Verfol- gung der Beschwerdeführerin durch die heimatlichen Polizeibehörden nicht zu belegen. Dieses Dokument ist nicht geeignet, die Zweifel an der Glaubhaftigkeit der besagten Vorbringen der Beschwerdeführerin zu besei- tigen, zumal das Schreiben nur in Form einer Kopie vorliegt und derartige Dokumente ohne Weiteres gefälscht werden können. Zudem stimmt die Angabe der Beschwerdeführerin, sie werde in dem Dokument aufgefordert, in der Öffentlichkeit eine Aussage zu machen, nicht mit dem effektiven In- halt des Schreibens (Publizierung des Namens der Beschwerdeführerin in den Medien) überein. Darüber hinaus ist nicht nachvollziehbar, wie eine Drittperson in den Besitz des Dokuments gelangt sein sollte, ist auf diesem doch vermerkt, dass es sich um ein internes Dokument handle, welches sich an die Behörden richte und nicht an andere Personen weitergegeben werden dürfe («Official communications should not be addressed to indivi- duals»). Die Beschwerdeführerin machte bezüglich der Frage, wie sie in den Besitz des Dokuments gelangt sei, nur rudimentäre Angaben und es liegen keine Unterlagen vor, aus welchen sich Rückschlüsse auf den Über- mittlungsweg ergeben würden. Dem besagten Dokument kann folglich kein rechtserheblicher Beweiswert zugemessen werden. Auch mit den Ausfüh- rungen in der Beschwerde vermag die Beschwerdeführerin die Zweifel an ihren Angaben nicht auszuräumen beziehungsweise keine gezielt gegen sie gerichtete Verfolgung im Sinne von Art. 3 AsylG seitens der heimatli- chen Behörden darzulegen.</w:t>
      </w:r>
    </w:p>
    <w:p>
      <w:r>
        <w:t>D-883/2024 Seite 10</w:t>
      </w:r>
    </w:p>
    <w:p>
      <w:r>
        <w:rPr>
          <w:b/>
        </w:rPr>
        <w:t>E. 5.4</w:t>
      </w:r>
    </w:p>
    <w:p>
      <w:r>
        <w:t>Nach dem Gesagten ist es der Beschwerdeführerin nicht gelungen, die Flüchtlingseigenschaft gemäss Art. 3 AsylG nachzuweisen oder zumindest glaubhaft zu machen. Das SEM hat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vgl. bereits das Urteil des Verwaltungsgerichts des Kantons Zürich vom 25. Mai 2023 E. 3.6.5).</w:t>
      </w:r>
    </w:p>
    <w:p>
      <w:r>
        <w:rPr>
          <w:b/>
        </w:rPr>
        <w:t>E. 7.2.1</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w:t>
      </w:r>
    </w:p>
    <w:p>
      <w:r>
        <w:rPr>
          <w:b/>
        </w:rPr>
        <w:t>E. 7.2.2</w:t>
      </w:r>
    </w:p>
    <w:p>
      <w:r>
        <w:t>Sodann ergeben sich weder aus den Aussagen der Beschwerde- führerin noch aus den Akten Anhaltspunkte dafür, dass sie für den Fall ei- ner Ausschaffung in den Heimatstaat dort mit beachtlicher Wahrschein-</w:t>
      </w:r>
    </w:p>
    <w:p>
      <w:r>
        <w:t>D-883/2024 Seite 11 lichkeit einer nach Art. 3 EMRK oder Art. 1 FoK verbotenen Strafe oder Be- handlung ausgesetzt wäre. Gemäss der Praxis des Europäischen Ge- richtshofs für Menschenrechte (EGMR) sowie jener des UN-Anti-Folteraus- schusses müsste die Beschwerdeführerin eine konkrete Gefahr («real risk») nachweisen oder glaubhaft machen, dass ihr im Fall einer Rück- schiebung Folter oder unmenschliche Behandlung drohen würde (vgl. Ur- teil des EGMR Saadi gegen Italien vom 28. Februar 2008, Grosse Kammer 37201/06, §§ 124–127 m.w.H.). Dies ist der Beschwerdeführerin unter Ver- weis auf die vorstehenden Ausführungen zum Asylpunkt nicht gelungen. Auch die allgemeine Menschenrechtssituation in Zimbabwe lässt den Weg- weisungsvollzug zum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Zimbabwe herrscht weder Krieg oder Bürgerkrieg noch eine Situ- ation allgemeiner Gewalt. Demnach ist der Vollzug der Wegweisung als generell zumutbar zu erachten (vgl. Urteile des BVGer D-2514/2023 vom 19. Juni 2023 E. 10.2.1, E-1268/2022 vom 5. April 2022 E. 9.3.1 und D-6185/2019 vom 6. Januar 2022 E. 7.3.2; Urteil des Verwaltungsgerichts des Kantons C._______ vom 25. Mai 2023 E. 3.6.6).</w:t>
      </w:r>
    </w:p>
    <w:p>
      <w:r>
        <w:rPr>
          <w:b/>
        </w:rPr>
        <w:t>E. 7.3.2</w:t>
      </w:r>
    </w:p>
    <w:p>
      <w:r>
        <w:t>Bei der Beschwerdeführerin handelt es sich um eine (…)-jährige und damit schon länger volljährige, junge Frau, von der grundsätzlich eine ei- genständige Lebensführung erwartet werden darf. Sie hat bis zu ihrer Aus- reise im Juli 2022 immer in Zimbabwe gelebt und verfügt dort über ein ver- wandtschaftliches Beziehungsnetz sowie weitere soziale Anknüpfungs- punkte. Sie kann eine gute Schulbildung und ein (weit fortgeschrittenes) Studium in (…) (vgl. SEM-Akte […]-33 Beilage 2 [Studienbestätigung vom 29. April 2022]) vorweisen. Auch ist davon auszugehen, dass sie weiterhin auf die finanzielle Unterstützung durch ihre in der Schweiz lebende Mutter zählen kann. Es sollte ihr damit möglich sein, künftig einer Erwerbstätigkeit nachzugehen, allenfalls nach Wiederaufnahme und Abschluss ihres Studi- ums. In Bezug auf die vorgebrachten gesundheitlichen Beschwerden ([…] [vgl. Beschwerde Ziff. 3]) ist darauf hinzuweisen, dass aus gesundheitli- chen Gründen nur dann auf Unzumutbarkeit des Wegweisungsvollzugs im Sinne von Art. 83 Abs. 4 AIG geschlossen werden kann, wenn eine</w:t>
      </w:r>
    </w:p>
    <w:p>
      <w:r>
        <w:t>D-883/2024 Seite 12 dringend notwendige medizinische Behandlung im Heimatland schlicht nicht zur Verfügung steht und die fehlende Möglichkeit der Behandlung bei einer Rückkehr zu einer raschen und lebensgefährdenden Beeinträchti- gung des Gesundheitszustands, zur Invalidität oder gar zum Tod der be- troffenen Person führt, wobei Unzumutbarkeit jedenfalls nicht vorliegt, wenn im Heimatland eine nicht dem schweizerischen Standard entspre- chende Behandlung grundsätzlich möglich ist (vgl. BVGE 2011/50 E. 8.3, 2009/52 E. 10.1, 2009/51 E. 5.5, 2009/28 E. 9.3.1, 2009/2 E. 9.3.2). Von einer solchen, den Wegweisungsvollzug unzumutbar machenden existen- ziellen medizinischen Notlage ist vorliegend aufgrund der Aktenlage nicht auszugehen (vgl. aktenkundige Arztberichte von Januar 2023 und 26. Juli 2023). Der Bericht eines Arztes aus Zimbabwe von Januar 2023 zeigt zu- dem, dass die Beschwerdeführerin im Heimatland Zugang zu medizini- scher Versorgung hatte, und es darf davon ausgegangen werden, dass dies nach einer Rückkehr bei Bedarf wieder der Fall sein wird. Darüber hinaus hat das SEM auch auf die bestehende Möglichkeit medizinischer Rückkehrhilfe hingewiesen (Art. 93 Abs. 1 Bst. d AsylG). In Übereinstim- mung mit dem SEM ist daher nicht davon auszugehen, die Beschwerde- führerin würde bei einer Rückkehr in ihr Heimatland aus individuellen Grün- den wirtschaftlicher, sozialer oder gesundheitlicher Natur in eine existenzi- elle Notlage geraten.</w:t>
      </w:r>
    </w:p>
    <w:p>
      <w:r>
        <w:rPr>
          <w:b/>
        </w:rPr>
        <w:t>E. 7.4</w:t>
      </w:r>
    </w:p>
    <w:p>
      <w:r>
        <w:t>Des Weiteren ist der Vollzug der Wegweisung auch als möglich zu be- zeichnen (Art. 83 Abs. 2 AIG). Die Beschwerdeführerin verfügt über einen gültigen simbabwischen Reisepass und es obliegt ihr, sich bei der zustän- digen Vertretung des Heimatstaates allenfalls für eine Rückkehr notwen- dige weitere Reisedokumente zu beschaffen (Art. 8 Abs. 4 AsylG; vgl.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D-883/2024 Seite 13</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r>
        <w:t>D-883/2024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