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D-8838/2010 vom 12. Juli 2011</w:t>
      </w:r>
    </w:p>
    <w:p>
      <w:r>
        <w:t>Bundesverwaltungsgericht, 2011-07-12, DE</w:t>
      </w:r>
    </w:p>
    <w:p>
      <w:r>
        <w:rPr>
          <w:b/>
        </w:rPr>
        <w:t xml:space="preserve">Quelle: </w:t>
      </w:r>
      <w:r>
        <w:t>https://mcp.opencaselaw.ch/entscheid/bvger_D-8838_2010</w:t>
      </w:r>
    </w:p>
    <w:p>
      <w:r>
        <w:t>FR: TAF D-8838/2010 du 12 juillet 2011</w:t>
      </w:r>
    </w:p>
    <w:p>
      <w:r>
        <w:t>IT: TAF D-8838/2010 del 12 luglio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vorliegend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Der genaue Zeitpunkt der Eröffnung des vorinstanzlichen Entscheides kann den Akten nicht entnommen werden, weil keine Empfangsbestätigung vorliegt. Da die Botschaft in Colombo die Verfügung des BFM am 9. Dezember 2010 an die Beschwerdeführerin weitergeleitet hat und sie am 28. Dezember 2010 gegen diese Verfügung Beschwerde erhob, kann ohne Weiteres von der Fristwahrung ausgegangen werden. Die Beschwerde ist zudem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4.2</w:t>
      </w:r>
    </w:p>
    <w:p>
      <w:r>
        <w:t>Vorliegend wurde die Beschwerdeführerin von der Vertretung in Colombo nicht zu ihren Asylgründen befragt. Sie hat ihre Vorbringen jedoch bereits in ihrem Asylgesuch vom 7. August 2008 und der dieser folgenden Eingaben vom 30. August 2008 und 23. Oktober 2008 schriftlich dargelegt und dokumentiert. Ausserdem wurde ihr danach mit Schreiben des BFM vom 17. August 2010 das rechtliche Gehör im Hinblick auf die in Erwägung gezogene Abweisung des Asylgesuches gewährt. Sie hat von ihrem diesbezüglichen Recht auf Stellungnahme in der Folge mit ihrer Eingabe vom 7. September 2010 Gebrauch gemacht (vgl. Sachverhalt Bst. D), und der entscheidwesentliche Sachverhalt erscheint - wie das BFM sowohl in seinem Schreiben vom 17. August 2010 als auch in der angefochtenen Verfügung zu Recht ausführt - angesichts der schriftlichen Darlegung und Dokumentierung der Asylgründe soweit erstellt, dass die entscheidrelevanten Elemente vorliegen. Bei dieser Sachlage bestand für die Vertretung in Colombo keine Veranlassung, die Beschwerdeführerin vorgängig eines Entscheides zusätzlich persönlich anzuhören. Darüber hinaus hat das BFM sowohl in seinem Schreiben vom 17. August 2010 als auch in seiner Verfügung vom 30. November 2010 hinlänglich zum Ausdruck gebracht, welche Gründe es dazu verhalten haben, das Asylgesuch der Beschwerdeführerin abzuweisen beziehungsweise ihr die Einreise in die Schweiz zu verweigern (vgl. Sachverhalt Bst. C und E). Das BFM hat den verfahrensrechtlichen Anforderungen damit Genüge getan. Da der entscheidrelevante Sachverhalt rechtsgenüglich erstellt ist, erübrigt es sich, das Dossier des älteren Bruders beizuziehen, weswegen der diesbezügliche in der Rechtsmittelschrift erhobene Beweisantrag abzuweisen ist (vgl. BVGE 2008/24 E. 7.2).</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Das Bundesamt kann ein im Ausland gestelltes Asylgesuch ablehnen, wenn die asylsuchenden Personen keine Verfolgung glaubhaftmachen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5.3</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5.4</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beschriebene Praxis hat nach bloss redaktionellen Änderungen bei der letzten Totalrevision des Asylgesetzes nach wie vor Gültigkeit).</w:t>
      </w:r>
    </w:p>
    <w:p>
      <w:r>
        <w:rPr>
          <w:b/>
        </w:rPr>
        <w:t>E. 6.1</w:t>
      </w:r>
    </w:p>
    <w:p>
      <w:r>
        <w:t>Das BFM führte zur Begründung seines ablehnenden Entscheides aus, die von der Beschwerdeführerin geltend gemachte Furcht vor einer Verfolgung durch die srilankischen Sicherheitskräfte, die nach ihr suchen würden, vermöge zum heutigen Zeitpunkt die Wahrscheinlichkeit einer einreisebeachtlichen Bedrohung nicht zu begründen, weshalb diese Vorbringen nicht einreiserelevant seien. Angesichts der zahlreichen Gewaltereignisse der letzten Jahre, von denen die Beschwerdeführerin auch selbst betroffen gewesen sei, habe die Vorinstanz Verständnis dafür, dass sie vor weiteren Verfolgungsmassnahmen Angst habe und in die Schweiz ausreisen wolle. Das BFM gelange vorliegend jedoch zum Schluss, dass sie - bei objektiver Betrachtungsweise - nicht akut gefährdet sei. Zudem verfüge sie über kein ausreichend politisches Profil, welches dieser Argumentation widersprechen könnte. Die geltend gemachten Belästigungen seien in den Kontext der allgemeinen Situation in Sri Lanka während des Bürgerkrieges zu stellen. Zudem habe sich die aktuelle Situation in Sri Lanka massgeblich verändert. Der Krieg zwischen der srilankischen Regierung und der separatistischen LTTE sei im Mai 2009 mit der Niederlage der LTTE zu Ende gegangen. Die LTTE existiere in ihrer früheren Form heute nicht mehr und das gesamte Land befinde sich seit 1983 wieder unter Regierungskontrolle. Die Sicherheits- und Menschenrechtslage in Sri Lanka sei zwar noch nicht befriedigend, aber die Anzahl von Gewaltereignissen wie Entführungen und "Killings" sei erheblich zurückgegangen. Die geltend gemachte Verfolgung durch unbekannte bewaffnete Gruppen sei ebenfalls nicht einreisebeachtlich. Der Einfluss bewaffneter Gruppen sei seit dem Ende der Kriegshandlungen stark zurückgegangen, da diese nicht länger von der srilankischen Armee unterstützt würden. Aus diesem Grund handle es sich bei der von der Beschwerdeführerin geschilderten Ereignissen um eine Verfolgung durch Dritte. Diesbezüglich sei jedoch festzuhalten, dass der Staat in Sri Lanka als schutzfähig gelte und folglich die Möglichkeit bestehe, sich an die Behörden zu wenden, um Schutz vor Verfolgung seitens Dritter zu ersuchen. Eine faktische Garantie der Schutzgewährung für langfristigen, individuellen Schutz einer bedrohten Person könne jedoch nicht verlangt werden. Keinem Staat gelinge es, die absolute Sicherheit aller Bürger jederzeit und überall zu garantieren. Aus den Akten könnten keine Hinweise entnommen werden, welche auf eine grundsätzliche Schutzunwilligkeit des Staates hindeuten würden. Letztlich seien die von der Beschwerdeführerin geltend gemachten situativen Schwierigkeiten, wie der Verlust von nahen Familienangehörigen und die Perspektivlosigkeit aufgrund der allgemein schwierigen Lage in Sri Lanka, nicht einreiserelevant, weil sie die allgemeinen, politischen, sozialen und wirtschaftlichen Lebensbedingungen in Sri Lanka betreffen würden oder Folgen des Bürgerkrieges seien. Zusammenfassend sei festzustellen, dass sie nicht schutzbedürftig im Sinne von Art. 3 AsylG sei. Daher sei ihr Asylgesuch abzulehnen und die Einreise in die Schweiz nicht zu bewilligen.</w:t>
      </w:r>
    </w:p>
    <w:p>
      <w:r>
        <w:rPr>
          <w:b/>
        </w:rPr>
        <w:t>E. 6.2</w:t>
      </w:r>
    </w:p>
    <w:p>
      <w:r>
        <w:t>Diese Erwägungen der Vorinstanz sind nach Prüfung der Akten durch das Gericht zutreffend und zu bestätigen, zumal die Beschwerdeführerin der entsprechenden Würdigung weder in der Beschwerde noch in der Beschwerdeergänzung substanzielle Hinweise entgegenhält, sondern stattdessen in pauschaler Weise ihre früheren Angaben wiederholt. An dieser Einschätzung können auch die auf Beschwerdeebene eingereichten Schreiben der ICRC und Nonviolent Peace Force nichts ändern, da sie lediglich die bei den Organisationen vor Ort gemachten Aussagen wiedergeben. Die Beschwerdeführerin führt zwar in der Beschwerdeergänzung aus, sie sei infolge der Verluste ihrer Familienmitglieder als alleinstehende Frau besonders gefährdet, jedoch kann den von ihr eingereichten Beweismitteln entnommen werden, dass sie seit dem 18. März 2000 verheiratet ist und eine Tochter hat. Zudem erwähnt sie in ihrem Schreiben vom 7. September 2010 an die Botschaft in Colombo eine Tante, zu welcher sie Kontakt hat. Diese Tatsachen deuten darauf hin, dass sie entgegen den Behauptungen in der Beschwerdeergänzung nicht auf sich allein gestellt sein dürfte, sondern vielmehr über ein intaktes Beziehungsnetz verfügt. Gegen eine akute Gefährdungssituation der Beschwerdeführerin spricht im Ergebnis auch die Tatsache, dass sie gemäss Aktenlage ihren Wohnsitz stets in B._______ beibehalten zu haben scheint. Es kann deshalb festgehalten werden, dass die geschilderten Behelligungen der Beschwerdeführerin gemäss den geltenden asylrechtlichen Kriterien nicht genügen, um deren Einreise in die Schweiz zu bewilligen. Auch die übrigen von der Beschwerdeführerin eingereichten Beweismittel sind nicht geeignet, einen anderen Schluss herbeizuführen.</w:t>
      </w:r>
    </w:p>
    <w:p>
      <w:r>
        <w:rPr>
          <w:b/>
        </w:rPr>
        <w:t>E. 7</w:t>
      </w:r>
    </w:p>
    <w:p>
      <w:r>
        <w:t>Zusammenfassend ist festzustellen, dass die Beschwerdeführerin keine Gefährdung im Sinne von Art. 3 AsylG glaubhaft machen konnte und nicht als Flüchtling anerkannt werden kann. Es erübrigt sich angesichts der oben stehenden Ausführungen, auf die weiteren Vorbringen in der Beschwerde im Einzelnen sowie die übrigen Beweismittel weiter einzugehen, da sie am Ergebnis nichts zu ändern vermögen. Das BFM hat demnach zu Recht die Einreise in die Schweiz nicht bewilligt und das Asylgesuch abgelehnt.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grundsätzlich der Beschwerdeführerin aufzuerlegen (Art. 63 Abs. 1 und 5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Bei dieser Sachlage ist das Gesuch um Gewährung der unentgeltlichen Rechtspflege im Sinne von Art. 65 Abs. 1 VwVG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