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D-877/2009 vom 2. März 2009</w:t>
      </w:r>
    </w:p>
    <w:p>
      <w:r>
        <w:t>Bundesverwaltungsgericht, 2009-03-02, DE</w:t>
      </w:r>
    </w:p>
    <w:p>
      <w:r>
        <w:rPr>
          <w:b/>
        </w:rPr>
        <w:t xml:space="preserve">Quelle: </w:t>
      </w:r>
      <w:r>
        <w:t>https://mcp.opencaselaw.ch/entscheid/bvger_D-877_2009</w:t>
      </w:r>
    </w:p>
    <w:p>
      <w:r>
        <w:t>FR: TAF D-877/2009 du 2 mars 2009</w:t>
      </w:r>
    </w:p>
    <w:p>
      <w:r>
        <w:t>IT: TAF D-877/2009 del 2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 Vorliegend wurde gestützt auf Art. 111a Abs. 1 AsylG auf die Durchführung eines Schriftenwechsels verzichtet.</w:t>
      </w:r>
    </w:p>
    <w:p>
      <w:r>
        <w:rPr>
          <w:b/>
        </w:rPr>
        <w:t>E. 2</w:t>
      </w:r>
    </w:p>
    <w:p>
      <w:r>
        <w:t>Die vorliegende Beschwerde richtet sich lediglich gegen die Ziffern 4 und 5 des Dispositivs der Verfügung des BFM vom 21. Januar 2009. Die Ziffern 1, 2 und 3 des Dispositivs der angefochtenen Verfügung (betreffend Flüchtlingseigenschaft, Asylgewährung und Anordnung der Wegweisung an sich) sind somit in Rechtskraft erwachsen. Im Folgenden ist daher nur zu prüfen, ob die Vorinstanz den Vollzug der Wegweisung zu Recht angeordnet hat.</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3.2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w:t>
      </w:r>
    </w:p>
    <w:p>
      <w:r>
        <w:rPr>
          <w:b/>
        </w:rPr>
        <w:t>E. 3.3</w:t>
      </w:r>
    </w:p>
    <w:p>
      <w:r>
        <w:t>Weil sich vorliegend der Vollzug der Wegweisung - aus den nachfolgend aufgezeigten Gründen - als unzumutbar erweist, ist auf eine Erörterung der beiden andern Kriterien zu verzichten.</w:t>
      </w:r>
    </w:p>
    <w:p>
      <w:r>
        <w:rPr>
          <w:b/>
        </w:rPr>
        <w:t>E. 3.4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3.4.1</w:t>
      </w:r>
    </w:p>
    <w:p>
      <w:r>
        <w:t>Vorliegend ist der geltend gemachte Sachverhalt nur insoweit auf seine Glaubhaftigkeit zu überprüfen, als er im Hinblick auf den angefochtenen Wegweisungsvollzug bedeutsam ist. Von Bedeutung sind im vorliegenden Verfahren insbesondere die Angaben des Beschwerdeführers zu seiner Herkunft, zu seinem familiären und verwandtschaftlichen Beziehungsnetz in Afghanistan und zu seiner Flucht in den Iran. In dieser Hinsicht gilt seitens der Vorinstanz als unbestritten, dass der Beschwerdeführer aus dem in der Provinz Ghazni gelegenen Dorf D._______ stammt und ethnischer Hazara ist. Dies geht zudem aus der vom Beschwerdeführer eingereichten Identitätskarte (Tazkara) hervor. Es ist deshalb vorliegend als erstellt zu erachten, dass der Beschwerdeführer der Ethnie der Hazara angehört und aus dem Hazarajat, zu welchem auch seine Herkunftsprovinz gehört, stammt.</w:t>
      </w:r>
    </w:p>
    <w:p>
      <w:r>
        <w:rPr>
          <w:b/>
        </w:rPr>
        <w:t>E. 3.4.2</w:t>
      </w:r>
    </w:p>
    <w:p>
      <w:r>
        <w:t>Das Bundesverwaltungsgericht sieht in Berücksichtigung der aktuellen Situation in Afghanistan (vgl. etwa Urteile des Bundesverwaltungsgerichtes E-3702/2006 vom 24. November 2008, D-4485/2006 vom 1. Juli 2008) im vorliegenden Verfahren keinen Grund für eine Änderung oder Präzisierung der in EMARK 2006 Nr. 9 veröffentlichten und sich auf die frühere Praxis stützenden Einschätzung der Lage in Afghanistan. Die ARK setzte sich in EMARK 2003 Nr. 10 einlässlich mit der aktuellen Lage in Afghanistan, insbesondere in der Hauptstadt Kabul, auseinander und publizierte in EMARK 2003 Nr. 30 ihre Praxis betreffend die Voraussetzungen eines Wegweisungsvollzuges nach Afghanistan - darunter auch in die Provinz Ghazni -, und hielt darin klare Kriterien fest. Infolge der vergleichsweise günstigeren Situation erachtete sie den Wegweisungsvollzug nach Kabul unter bestimmten strengen Voraussetzungen, insbesondere einem tragfähigen Beziehungsnetz und einer gesicherten Wohnsituation, als zumutbar. Indessen erachtete sie eine Rückkehr in die Provinz Ghazni unabhängig von individuellen Umständen wie beispielsweise gesundheitlichen Beschwerden oder einem fehlenden Beziehungsnetz als existenzbedrohend und damit als unzumutbar. In EMARK 2006 Nr. 9 bestätigte und ergänzte sie ihre Rechtssprechung aus dem Jahr 2003. Zusätzlich zu Kabul erachtete sie den Wegweisungsvollzug in jene Regionen Afghanistans als grundsätzlich zumutbar, in welchen seit 2004 keine signifikanten militärischen Aktivitäten stattgefunden haben oder die keiner dauernden Unsicherheit ausgesetzt sind. Diese Voraussetzungen sind im Fall einer Wegweisung nach Kabul und - seit EMARK 2006 Nr. 9 - auch in die Provinzen Parwan, Baghlan, Takhar, Badakhshan, Kunduz, Balkh, Sari Pul, Herat und in die Gegend von Samangan, die nicht zum Hazarajat zu zählen ist, gegeben, wobei im Sinne einer Einschränkung die in EMARK 2003 Nr. 10 erwogenen strengen Bedingungen beachtet werden müssen. Ob sich die Lage in den genannten Provinzen in der Zwischenzeit verschärft habe, kann im vorliegenden Verfahren - angesichts der nachfolgenden Erwägungen - offenbleiben. In den östlichen, südlichen und südöstlichen Provinzen hingegen besteht - gestützt auf EMARK 2006 Nr. 9 - weiterhin eine allgemeine Gewaltsituation, weshalb der Wegweisungsvollzug dorthin nach wie vor als unzumutbar zu betrachten ist.</w:t>
      </w:r>
    </w:p>
    <w:p>
      <w:r>
        <w:rPr>
          <w:b/>
        </w:rPr>
        <w:t>E. 3.4.3</w:t>
      </w:r>
    </w:p>
    <w:p>
      <w:r>
        <w:t>Wie vorstehend erwähnt, ist der Beschwerdeführer Angehöriger der Ethnie der Hazara und stammt aus D._______ im Distrikt E._______ der Provinz Ghazni. In dieser Provinz will der Beschwerdeführer bis zu der von ihm geltend gemachten Flucht in den Iran und nach seiner Rückschaffung nach Afghanistan durch die iranischen Behörden erneut mit seinen Angehörigen respektive mit seiner Ehefrau gelebt haben. Dieser Teil der Provinz Ghazni gehört zum Hazarajat, wohin der Vollzug der Wegweisung generell als unzumutbar zu erachten ist. Unter diesen Umständen ist eine Rückkehr des Beschwerdeführers in seine Herkunftsregion als unzumutbar zu erachten.</w:t>
      </w:r>
    </w:p>
    <w:p>
      <w:r>
        <w:rPr>
          <w:b/>
        </w:rPr>
        <w:t>E. 3.4.4</w:t>
      </w:r>
    </w:p>
    <w:p>
      <w:r>
        <w:t>Es stellt sich daher die Frage, ob dem Beschwerdeführer allenfalls eine Aufenthaltsalternative in einem anderen Landesteil Afghanistans zur Verfügung steht. Die Anerkennung einer zumutbaren innerstaatlichen Aufenthaltsalternative eines aus dem Hazarajat stammenden Asylsuchenden beispielsweise nach Kabul setzt insbesondere die Existenz eines tragfähigen Familien- oder Beziehungsnetzes sowie eine gesicherte Wohnsituation in dieser Region voraus; mithin ist bei der Beurteilung der individuellen Zumutbarkeitskriterien eine differenzierte Beurteilung angezeigt (vgl. EMARK 2003 Nr. 30 E. 7b S. 193 f.). Der Beschwerdeführer ist relativ jung und - soweit aktenkundig - bei guter Gesundheit. Er gibt zwar an, er habe die Schule nicht besucht. Er hat jedoch als Hirte, im Baugewerbe, in der Landwirtschaft sowie in der Viehhaltung gearbeitet (vgl. A16/17, S. 5 unten und S. 6 oben). Da er jedoch aus der Provinz Ghazni stammt und in anderen Regionen Afghanistans weder über eine gesicherte Wohnsituation noch über ein tragfähiges Familien- oder Beziehungsnetz verfügt, fehlen ihm die entscheidenden Zumutbarkeitsfaktoren, um sich in einer andern Region Afghanistans eine Existenzgrundlage aufbauen beziehungsweise sichern zu können. An dieser Einschätzung vermag auch die vorinstanzliche Argumentation, wonach der Beschwerdeführer im Rahmen einer Grenzkontrolle angegeben habe, seine Wohnorte seien Kabul und Ghazni, weshalb davon auszugehen sei, dass er auch in Kabul über ein Beziehungsnetz verfüge, nichts zu ändern. Die einzige andere Erwähnung der Stadt Kabul durch den Beschwerdeführer findet sich im Protokoll des Empfangszentrums, wo er angibt, seinen aus I._______ stammenden Freund dort angetroffen zu haben (vgl. A1/10, S. 4), und im Protokoll der direkten Anhörung in der Antwort auf die Frage, ob er wegen seiner Probleme an einen anderen Ort in Afghanistan ziehen könne. Er wies darauf hin, dass er einmal nach Kabul und einmal nach Ghazni gereist sei, es sei aber unmöglich, an einen anderen Ort zu ziehen, weil überall in Afghanistan die Lage schlecht sei (vgl. A16/17, S. 14). Jedoch werden weder aus dem fraglichen Formular des Grenzwachtkorps zu seinen Personalien (vgl. A5/13) noch aus den oben erwähnten Bemerkungen des Beschwerdeführers anlässlich der Befragung im Empfangszentrum und der direkten Anhörung irgendwelche Hinweise ersichtlich, die auf die Existenz eines tragfähigen Familien- oder Beziehungsnetzes sowie auf eine gesicherte Wohnsituation in dieser Region hindeuten würden. Der vorinstanzlichen Ansicht, wonach der Beschwerdeführer auch in Kabul über ein Beziehungsnetz verfügen müsse, kann daher vorliegend nicht beigepflichtet werden.</w:t>
      </w:r>
    </w:p>
    <w:p>
      <w:r>
        <w:rPr>
          <w:b/>
        </w:rPr>
        <w:t>E. 3.5</w:t>
      </w:r>
    </w:p>
    <w:p>
      <w:r>
        <w:t>Angesichts der gesamten Umstände ist der Vollzug der Wegweisung - der bisherigen Praxis entsprechend - somit als unzumutbar zu bezeichnen. Selbst wenn der Beschwerdeführer im Iran, wo er sich während einiger Zeit aufgehalten und gearbeitet habe, über einen legalen Aufenthaltstitel und über Verwandte verfügte, was der Beschwerdeführer jedoch bestreitet, könnte der Vollzug der Wegweisung in dieses Land nur dann erfolgen, wenn die Möglichkeit einer legalen Wiedereinreise bestünde, was indessen vorliegend nicht feststeht. Angesichts des Umstandes, dass der Beschwerdeführer und seine Frau eigenen Angaben zufolge von den iranischen Behörden nach Afghanistan zurückgeschafft worden seien, ist von der Möglichkeit einer legalen Wiedereinreise kaum auszugehen. Die Voraussetzungen für die Gewährung der vorläufigen Aufnahme sind demnach erfüllt. Einer vorläufigen Aufnahme stehen im Übrigen auch keine einschränkenden gesetzlichen Tatbestände (Art. 83 Abs. 7 AuG) entgegen.</w:t>
      </w:r>
    </w:p>
    <w:p>
      <w:r>
        <w:rPr>
          <w:b/>
        </w:rPr>
        <w:t>E. 4</w:t>
      </w:r>
    </w:p>
    <w:p>
      <w:r>
        <w:t>Bei diesem Ausgang des Verfahrens sind keine Kosten zu erheben (Art. 63 Abs. 1 VwVG). Das in der Beschwerdeeingabe gestellte Gesuch um Gewährung der unentgeltlichen Prozessführung ist daher gegenstandslos.</w:t>
      </w:r>
    </w:p>
    <w:p>
      <w:r>
        <w:rPr>
          <w:b/>
        </w:rPr>
        <w:t>E. 5</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BFM anzuweisen, dem Beschwerdeführer eine Parteientschädigung in der Höhe von pauschal Fr. 400.-- (inkl. Auslagen und allfälliger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