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D-875/2018 vom 19. März 2021</w:t>
      </w:r>
    </w:p>
    <w:p>
      <w:r>
        <w:t>Bundesverwaltungsgericht, 2021-03-19, FR</w:t>
      </w:r>
    </w:p>
    <w:p>
      <w:r>
        <w:rPr>
          <w:b/>
        </w:rPr>
        <w:t xml:space="preserve">Quelle: </w:t>
      </w:r>
      <w:r>
        <w:t>https://mcp.opencaselaw.ch/entscheid/bvger_D-875_2018</w:t>
      </w:r>
    </w:p>
    <w:p>
      <w:r>
        <w:t>FR: TAF D-875/2018 du 19 mars 2021</w:t>
      </w:r>
    </w:p>
    <w:p>
      <w:r>
        <w:t>IT: TAF D-875/2018 del 19 marzo 2021</w:t>
      </w:r>
    </w:p>
    <w:p>
      <w:pPr>
        <w:pStyle w:val="Heading2"/>
      </w:pPr>
      <w:r>
        <w:t>Regeste</w:t>
      </w:r>
    </w:p>
    <w:p>
      <w:r>
        <w:t>Exécution du renvoi</w:t>
      </w:r>
    </w:p>
    <w:p>
      <w:pPr>
        <w:pStyle w:val="Heading2"/>
      </w:pPr>
      <w:r>
        <w:t>Erwägungen</w:t>
      </w:r>
    </w:p>
    <w:p>
      <w:r>
        <w:rPr>
          <w:b/>
        </w:rPr>
        <w:t>E. 1.1</w:t>
      </w:r>
    </w:p>
    <w:p>
      <w:r>
        <w:t>A._______ ayant déposé sa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du Pakistan où l'intéressé a dit avoir vécu avant son départ, respectivement de l'Afghanistan dont il prétend provenir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a qualité pour recourir. Présenté dans la forme et le délai prescrits par la loi, son recours est recevable (art. 48 et 52 PA, resp. 108 al. 1 aLAsi).</w:t>
      </w:r>
    </w:p>
    <w:p>
      <w:r>
        <w:rPr>
          <w:b/>
        </w:rPr>
        <w:t>E. 1.5</w:t>
      </w:r>
    </w:p>
    <w:p>
      <w:r>
        <w:t>Sous réserve des art. 27 al. 3 et 68 al. 2 LAsi (art. 106 al. 2 LAsi), le Tribunal est compétent pour traiter des recours ayant comme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w:t>
      </w:r>
    </w:p>
    <w:p>
      <w:r>
        <w:rPr>
          <w:b/>
        </w:rPr>
        <w:t>E. 2</w:t>
      </w:r>
    </w:p>
    <w:p>
      <w:r>
        <w:t>Le Tribunal prend en considération l'état de fait et de droit existant au moment où il statue lorsqu'il est saisi d'un recours contre une décision du SEM, rendue en matière d'asile (cf. ATAF 2012/21 consid. 5.1 avec réf. cit.). Il s'appuie sur la situation prévalant dans l'Etat ou la région concernée, au moment de l'arrêt, pour déterminer notamment les motifs d'empêchement à l'exécution du renvoi invoqués par le recourant, qu'ils soient d'ordre juridique ou pratique (voir à ce propos ATAF 2012/21 précité et Jurisprudence et informations de l'ancienne Commission suisse de recours en matière d'asile [JICRA] 1995 no 5 consid. 6a [et réf. cit.], toujours d'actualité).</w:t>
      </w:r>
    </w:p>
    <w:p>
      <w:r>
        <w:rPr>
          <w:b/>
        </w:rPr>
        <w:t>E. 3</w:t>
      </w:r>
    </w:p>
    <w:p>
      <w:r>
        <w:t>Le Tribunal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4</w:t>
      </w:r>
    </w:p>
    <w:p>
      <w:r>
        <w:t>En l'espèce, A._______ n'a pas contesté la décision du 10 janvier 2018, en ce qu'elle lui a dénié la qualité de réfugié, lui a refusé l'asile et a ordonné son renvoi de Suisse, de sorte que sur ces trois points dite décision est entrée en force. Il reste donc à examiner si c'est à bon droit que le SEM a prononcé l'exécution du renvoi du prénommé. En ce qui concerne cette mesure, il y a lieu de rappeler qu'en dates des 1er janvier et 1er mars 2019, la LEtr a été révisée et renommée loi fédérale sur les étrangers et l'intégration (LEI ; RS 142.20). Selon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5</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l'espèce, il sied préliminairement de relever que A._______ a renoncé à contester le refus de la qualité de réfugié (art. 3 LAsi) ordonné par le SEM. En conséquence, l'exécution du renvoi prononcée par cette même autorité ne contrevient pas au principe de non-refoulement (art. 5 LAsi et art. 33 de la Convention relative au statut des réfugiés du 28 juillet 1951 [Conv., RS 0.142.30]).</w:t>
      </w:r>
    </w:p>
    <w:p>
      <w:r>
        <w:rPr>
          <w:b/>
        </w:rPr>
        <w:t>E. 6.1</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6.2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également applicables en matière d'exécution du renvoi [cf. consid. 6.1 supra], voir ATAF 2012/5 consid. 2.2 p. 43 s. et réf. cit.).</w:t>
      </w:r>
    </w:p>
    <w:p>
      <w:r>
        <w:rPr>
          <w:b/>
        </w:rPr>
        <w:t>E. 7.1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(voir également l'arrêt du TAF E-2496/2019 du 29 juillet 2019, consid.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7.2</w:t>
      </w:r>
    </w:p>
    <w:p>
      <w:r>
        <w:t>Selon la jurisprudence, les analyses Lingua ne sont pas des expertises au sens de l'art. 12 let. e PA mais des renseignements ou témoignages de tiers au sens de l'art. 12 let. c PA, soumis à la libre appréciation de l'autorité (cf. JICRA 2003 n° 14 consid. 7-8).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le pays d'origine ou le lieu de socialisation du requérant et, enfin, comportent un exposé des motifs et des conclusions de l'analyste ainsi que des données afférentes à la formation, aux qualifications, à l'objectivité et à l'impartialité de ce dernier (cf. ATAF 2015/10 consid. 5.1 ; 2014/12 consid. 4.2.1 et 4.2.2).</w:t>
      </w:r>
    </w:p>
    <w:p>
      <w:r>
        <w:rPr>
          <w:b/>
        </w:rPr>
        <w:t>E. 8</w:t>
      </w:r>
    </w:p>
    <w:p>
      <w:r>
        <w:t>En l'occurrence, la tazkira ici produite avec sa traduction en anglais révèle que A._______ est un citoyen afghan né, le (...), dans la province de Ghazni. Dans sa deuxième réponse du 9 janvier 2020, le SEM s'est, quant à lui, limité à douter de l'authenticité de cette tazkira, bien que l'analyse interne n'ait donné aucun résultat probant susceptible de confirmer le bien-fondé d'un tel point de vue (cf. let. U supra). A défaut d'indices sérieux, objectifs et concrets autorisant à conclure à la falsification de pareille tazkira et de sa traduction, authentifiée par apostille du Ministère afghan des affaires étrangères (cf. réplique du 17 février 2020, p. 2 in fine), le Tribunal, après pondération de l'ensemble des déclarations du recourant (cf. consid. 6.2 supra, dern. parag.), ne voit a priori pas de motif de remettre en question la vraisemblance de sa nationalité afghane invoquée, et, plus globalement, de la partie de son récit portant sur sa naissance en Afghanistan, sa présence dans ce pays durant les (...) (...) de sa vie, puis son séjour à Quetta avec ses parents, jusqu'à son départ final du Pakistan. Selon les informations concordantes à disposition du Tribunal (voir p. ex. le rapport susmentionné de l'OSAR du 12 mars 2018, le rapport du ministère de l'Intérieur britannique [Home Office] sur les Hazâra au Pakistan [Country policy and information note Pakistan : Hazara » ; chiffre 3.2.1] du mois de novembre 2019, ainsi que l'analyse de la centrale fédérale allemande pour la formation politique [Zentrale für politische Bildung] du 5 juin 2019 sur les réfugiés afghans au Pakistan [Afghan refugees in Pakistan] in www.bpb.de &gt; gesellschaft &gt; migration &gt; laenderprofile &gt; 292271 &gt; afghan-refugees-in-pakistan?p=all ; site consulté le 24 février 2021), la très large majorité des Afghans réfugiés au Pakistan à partir des années soixante-dix, à l'instar de l'intéressé, ne possède pas la nationalité de cet Etat, accordée au compte-gouttes à cette catégorie de personnes par les autorités pakistanaises. Les composantes de l'identité selon l'art. 1a de l'ordonnance 1 sur l'asile relative à la procédure (OA 1, RS 142.331) sont le nom et le prénom, la nationalité, l'ethnie, les date et lieu de naissance, et le sexe. Cette énumération est exhaustive (cf. p. ex. arrêt du Tribunal E-5177/2015 du 12 mai 2016 consid. 3.2 et jurisp. cit.). Dès lors, la socialisation de A._______ en milieu hazâra traditionnel implanté depuis plusieurs générations au Pakistan, telle que constatée par l'analyste Lingua (cf. B et D supra), n'autorise pas en soi à déduire que le prénommé est de nationalité pakistanaise et qu'il a ainsi trompé les autorités suisses sur son identité (cf. art. 36 al. 1 let. a LAsi). Cela étant, il convient néanmoins d'observer que le recourant a séjourné la plus grande partie de sa vie à Quetta, que sa mère et sa soeur semblent toujours vivre dans cette ville et que les divers voyages entrepris en 2017 par sa mère en Afghanistan pour lui procurer des documents d'identité (cf. courrier du 11 avril 2018 et let. H supra) ne l'ont pas empêchée de revenir habiter à Quetta malgré un climat hostile aux Hazâra afghans présents au Pakistan qui aurait un temps dissuadé ces deux proches de quitter leur domicile par crainte d'être renvoyées en Afghanistan (cf. let. C supra). Dans ces circonstances, l'on ne peut donc catégoriquement exclure qu'à défaut d'avoir la nationalité pakistanaise, la mère et la soeur de l'intéressé restées à Quetta, ainsi que lui-même, disposent d'un droit de séjour assuré de longue durée au Pakistan. En l'absence d'éléments actuels concrets permettant de dire, avec un degré suffisant de certitude, si A._______ jouit ou non d'un pareil droit de séjour ou de la nationalité pakistanaise, le Tribunal, au vu de ce qui précède, considère que l'état de fait pertinent pour juger de l'exécutabilité du renvoi du prénommé au Pakistan n'est pas établi de manière complète.</w:t>
      </w:r>
    </w:p>
    <w:p>
      <w:r>
        <w:rPr>
          <w:b/>
        </w:rPr>
        <w:t>E. 9.1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comme en l'espèce, à l'autorité de recours de procéder à des investigations complémentaires d'ampleur excessive (Madeleine Camprubi, commentaire ad art. 61, in : Auer/Müller/Schindler [édit.], VwVG, Kommentar zum Bundesgesetz über das Verwaltungsverfahren, 2ème éd., 2019, 873 ss ; Philippe Weissenberger / Astrid Hirzel, commentaire ad art. 61 PA, in : Praxiskommentar VwVG, Waldmann/Weissenberger [édit.], 2ème éd., 2016, p. 1263 ss ; André Moser/Michael Beusch/Lorenz Kneubühler, Prozessieren vor dem Bundesverwaltungsgericht, 2013, p. 225 ss).</w:t>
      </w:r>
    </w:p>
    <w:p>
      <w:r>
        <w:rPr>
          <w:b/>
        </w:rPr>
        <w:t>E. 9.2</w:t>
      </w:r>
    </w:p>
    <w:p>
      <w:r>
        <w:t>En l'espèce, l'établissement incomplet de l'état de fait pertinent constaté plus haut (cf. consid. 8 supra) ne peut plus être guéri au présent stade de la procédure. En conséquence, le prononcé querellé d'exécution du renvoi du 10 janvier 2018 doit être annulé et le dossier renvoyé au SEM pour instruction complémentaire, puis nouvelle décision au fond. Dans le cadre de ce nouvel examen, l'autorité inférieure devra déterminer dans un premier temps si A._______ possède effectivement la nationalité pakistanaise ou un droit de séjour assuré au Pakistan avant de statuer ensuite sur l'éventuelle exécution du renvoi du prénommé vers cet Etat. En cas d'impossibilité de trancher ces questions, il incombera à dite autorité de vérifier le caractère exécutoire du renvoi du recourant par rapport à l'Afghanistan, son pays d'origine initial.</w:t>
      </w:r>
    </w:p>
    <w:p>
      <w:r>
        <w:rPr>
          <w:b/>
        </w:rPr>
        <w:t>E. 10.1</w:t>
      </w:r>
    </w:p>
    <w:p>
      <w:r>
        <w:t>A teneur de l'art. 63 al. 1 PA, les frais de procédure sont mis, dans le dispositif, à la charge de la partie qui succombe. En principe, des frais de procédure ne peuvent être supportés par la partie ayant gain de cause (art. 63 al. 3 PA). Aucun frais n'est acquitté par l'autorité inférieure déboutée (art. 63 al. 2 PA). Aux termes de l'art. 64 al. 1 PA, l'autorité de recours peut allouer, d'office ou sur requête, à la partie ayant entièrement ou partiellement gain de cause, une indemnité pour les frais indispensables et relativement élevés qui lui ont été occasionnés (voir également les art. 7 ss du règlement du 21 février 2008 concernant les frais, dépens et indemnités fixés par le Tribunal administratif fédéral [FITAF, RS 173.320.2]).</w:t>
      </w:r>
    </w:p>
    <w:p>
      <w:r>
        <w:rPr>
          <w:b/>
        </w:rPr>
        <w:t>E. 10.2</w:t>
      </w:r>
    </w:p>
    <w:p>
      <w:r>
        <w:t>Lorsque l'autorité de recours renvoie l'affaire à l'instance précédente pour nouvelle décision, dont l'issue reste comme ici ouverte, la partie recourante est réputée avoir eu gain de cause, conformément à la jurisprudence du Tribunal fédéral (ATF 137 V 210 consid. 7.1 et réf. cit.). Ayant en l'occurrence eu gain de cause, de par la cassation du prononcé entrepris (cf. supra), A._______ n'a pas à régler de frais de procédure. L'avance versée le 22 février 2019 lui sera par conséquent restituée. Il a également droit à des dépens, arrêtés à 5'642.20 francs (voir à ce sujet les décomptes de prestations des 7 mai 2018 et 17 février 2020, ainsi que les art. 10 al. 2 et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