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D-8744/2010 vom 10. Januar 2011</w:t>
      </w:r>
    </w:p>
    <w:p>
      <w:r>
        <w:t>Bundesverwaltungsgericht, 2011-01-10, DE</w:t>
      </w:r>
    </w:p>
    <w:p>
      <w:r>
        <w:rPr>
          <w:b/>
        </w:rPr>
        <w:t xml:space="preserve">Quelle: </w:t>
      </w:r>
      <w:r>
        <w:t>https://mcp.opencaselaw.ch/entscheid/bvger_D-8744_2010</w:t>
      </w:r>
    </w:p>
    <w:p>
      <w:r>
        <w:t>FR: TAF D-8744/2010 du 10 janvier 2011</w:t>
      </w:r>
    </w:p>
    <w:p>
      <w:r>
        <w:t>IT: TAF D-8744/2010 del 10 gennaio 2011</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der Beschwerdeführer sei am 17. Oktober 2003 in Wien anlässlich seines Asylgesuchs daktyloskopisch erfasst worden. Österreich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beziehungsweise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und habe am 2. Dezember 2010 einer Übernahme des Beschwerdeführers gestützt auf Art. 16 Abs. 1 Bst. e Dublin-II-VO zugestimmt. Die Rückführung habe - vorbehältlich einer allfälligen Unterbrechung oder Verlängerung (Art. 19 f. Dublin-II-VO) - bis spätestens am 2. Juni 2011 zu erfolgen. Anlässlich des dem Beschwerdeführer am 16. November 2010 gewährten rechtlichen Gehörs habe dieser behauptet, er habe sich nie in Österreich aufgehalten. Aufgrund des Abgleichs mit der EURODAC-Datenbank stehe jedoch fest, dass er in Österreich daktyloskopisch registriert worden sei. Darüber hinaus hätten die österreichischen Behörden der Wiederaufnahme des Beschwerdeführers zugestimmt, was bedeute, dass er sich in Österreich im Asylverfahren befunden habe. Seine Behauptung, nie in Österreich gewesen zu sein, entbehre damit jeglicher Grundlage. Somit mache er keine Gründe geltend, die gegen eine Überstellung nach Österreich sprechen würden.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Österreich. Weder die in Österreich herrschende Situation noch andere Gründe sprächen gegen die Zumutbarkeit der Wegweisung in diesen Staat. Ausserdem sei der Vollzug der Wegweisung technisch möglich und praktisch durchführbar. Eine entsprechende Zustimmung Österreichs liege vor. Schliesslich hätten Beschwerden gegen Nichteintretensentscheide gemäss Art. 34 Abs. 2 Bst. d AsylG gestützt auf Art. 107a AsylG keine aufschiebende Wirkung.</w:t>
      </w:r>
    </w:p>
    <w:p>
      <w:r>
        <w:rPr>
          <w:b/>
        </w:rPr>
        <w:t>E. 5.3</w:t>
      </w:r>
    </w:p>
    <w:p>
      <w:r>
        <w:t>In der Rechtsmitteleingabe machte der Beschwerdeführer insbesondere geltend, er habe aus politischen und militärischen Gründen am 17. Oktober 2003 in Österreich um Asyl nachgesucht. Da man ihm dort gesagt habe, dass sein Asylgesuch abgelehnt und er eventuell in seine Heimat zurückgeschickt werde, habe er Angst bekommen, weshalb er schliesslich in die Schweiz geflüchtet sei. Anlässlich der Befragung zur Person respektive der Gewährung des rechtlichen Gehörs vom 16. November 2010 habe er gelogen, da er befürchtet habe, nach Österreich zurückgeschickt zu werden, wo er befürchten müsse, in sein Heimatland zurückgeschoben zu werden.</w:t>
      </w:r>
    </w:p>
    <w:p>
      <w:r>
        <w:rPr>
          <w:b/>
        </w:rPr>
        <w:t>E. 5.4</w:t>
      </w:r>
    </w:p>
    <w:p>
      <w:r>
        <w:t>Aus den Akten ergibt sich, dass der Beschwerdeführer in Österreich am 17. Oktober 2003 daktyloskopisch registriert wurde und er dort am selben Tag ein Asylgesuch einreichte. Da das BFM die österreichischen Behörden am 29. November 2010 um Wiederaufnahme des Beschwerdeführers gemäss Art. 16 Abs. 1 Bst. e Dublin-II-VO ersuchte und diese am 2. Dezember 2010 einer Rückübernahme des Beschwerdeführers zustimmten, kann der Beschwerdeführer ohne Weiteres in den Dublin-Staat Österreich ausreisen, welcher staatsvertraglich zuständig ist. An dieser Einschätzung ändern auch die in der Beschwerde geäusserten Bedenken hinsichtlich einer Rückschiebung in sein Heimatland im Falle einer Rückkehr nach Österreich nichts, ist doch Österreich unter anderem Signatarstaat der EMRK, des Abkommens vom 28. Juli 1951 über die Rechtsstellung der Flüchtlinge (FK, SR 0.142.30) und des Übereinkommens vom 10. Dezember 1984 gegen Folter und andere grausame, unmenschliche oder erniedrigende Behandlung oder Strafe (FoK, SR 0.105). Es bestehen vorliegend keine glaubhaften Hinweise darauf, Österreich würde sich im Falle des Beschwerdeführers nicht an die daraus resultierenden massgebenden völkerrechtlichen Bestimmungen, insbesondere an das Rückschiebungsverbot oder die einschlägigen Normen der EMRK, halten, weshalb das Vorbringen des Beschwerdeführers betreffend einer Rückschiebung in sein Heimatland im Falle seiner Rückkehr nach Österreich die Rechtmässigkeit der Überstellung dorthin nicht zu erschüttern vermag, zumal den Akten keine Hinweise auf eine besondere Verletzlichkeit des Beschwerdeführers entnommen werden können. Angesichts der gesamten Umstände erweist sich der Vollzug der Wegweisung nach Österreich in Berücksichtigung der entscheidrelevanten Aspekte - insbesondere unter dem Blickwinkel von Art. 3 EMRK - als zulässig und zumutbar, weshalb vorliegend kein Anlass zum Selbsteintritt besteht. Alleine der Wunsch des Beschwerdeführers nach einem "Bleiberecht" in der Schweiz spricht in keiner Weise gegen eine Rückführung nach Österreich.</w:t>
      </w:r>
    </w:p>
    <w:p>
      <w:r>
        <w:rPr>
          <w:b/>
        </w:rPr>
        <w:t>E. 5.5</w:t>
      </w:r>
    </w:p>
    <w:p>
      <w:r>
        <w:t>Das BFM ist in Anwendung von Art. 34 Abs. 2 Bst. d AsylG demnach zu Recht auf das Asylgesuch des Beschwerdeführers nicht eingetreten.</w:t>
      </w:r>
    </w:p>
    <w:p>
      <w:r>
        <w:rPr>
          <w:b/>
        </w:rPr>
        <w:t>E. 6.1</w:t>
      </w:r>
    </w:p>
    <w:p>
      <w:r>
        <w:t>Das Nichteintreten auf ein Asylgesuch hat in der Regel die Weg­weisung aus der Schweiz zur Folge (Art. 44 Abs. 1 AsylG). Vorliegend ist keine Ausnahme von diesem Grundsatz ersichtlich, weshalb die Wegweisung zu bestätigen ist (vgl. BVGE 2008/34 E. 9.2). In Verfahren nach Art. 34 Abs. 2 Bst. d AsylG ist die Frage nach der Zulässigkeit und Möglichkeit des Wegweisungsvollzugs regelmässig bereits Voraussetzung (und nicht erst Regelfolge) des Nichteintretensentscheids. Auf die Frage einer drohenden Verletzung des Non-Refoulement-Gebots muss daher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so-genannten Humanitären Klausel (Art. 15 Dublin-II-VO).</w:t>
      </w:r>
    </w:p>
    <w:p>
      <w:r>
        <w:rPr>
          <w:b/>
        </w:rPr>
        <w:t>E. 6.3</w:t>
      </w:r>
    </w:p>
    <w:p>
      <w:r>
        <w:t>Nach dem Gesagten sind die vom BFM verfügte Wegweisung und deren Vollzug nach Österreich zu bestätigen.</w:t>
      </w:r>
    </w:p>
    <w:p>
      <w:r>
        <w:rPr>
          <w:b/>
        </w:rPr>
        <w:t>E. 7</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8</w:t>
      </w:r>
    </w:p>
    <w:p>
      <w:r>
        <w:t>Der am 23. Dezember 2010 verfügte Vollzugsstopp wird mit vorliegendem Entscheid hinfällig.</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