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D-8743/2025 vom 1. Februar 2026</w:t>
      </w:r>
    </w:p>
    <w:p>
      <w:r>
        <w:t>Bundesverwaltungsgericht, 2026-02-01, IT</w:t>
      </w:r>
    </w:p>
    <w:p>
      <w:r>
        <w:rPr>
          <w:b/>
        </w:rPr>
        <w:t xml:space="preserve">Quelle: </w:t>
      </w:r>
      <w:r>
        <w:t>https://mcp.opencaselaw.ch/entscheid/bvger_D-8743_2025</w:t>
      </w:r>
    </w:p>
    <w:p>
      <w:r>
        <w:t>FR: TAF D-8743/2025 du 1 février 2026</w:t>
      </w:r>
    </w:p>
    <w:p>
      <w:r>
        <w:t>IT: TAF D-8743/2025 del 1 febbraio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(artt. 6 e 105 LAsi; artt.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sua qualità di rifugiato, la Grecia avrebbe già accettato la domanda di riammissione del ricorrente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del ricorrente, nelle precedenti occasioni e nel parere sulla bozza, egli non avrebbe provato l'esistenza di seri motivi che permettano di ritenere che, con il rinvio in Grecia, correrà un rischio reale ("real risk") di essere sottoposto a trattamenti contrari agli impegni di diritto internazionale pubblico cui la Svizzera è firmataria. In aggiunta, egli non è stato in grado dimostrare che, a causa di circostanze individuali di natura sociale o economica, il suo ritorno in Grecia lo esporrebbe ad una situazione di emergenza esistenziale. Pur ammettendo che possa incontrare degli ostacoli, questi non sarebbero insormontabili qualora decidesse di adoperarsi in modo ragionevole. Pertanto, la SEM ha deciso per la non entrata nel merito della sua domanda d'asilo. Per quanto riguarda l'esecuzione del suo allontanamento verso la Grecia, questa risulta ammissibile poiché, qualora al rientro dovesse trovarsi in una situazione di grave disagio o dovessero essere violati i propri diritti di assistenza o diritti fondamentali, sarebbe suo compito farli valere direttamente dinanzi alle competenti autorità greche. L'esecuzione dell'allontanamento sarebbe poi anche ragionevolmente esigibile, considerato che né la situazione politica vigente in Grecia, né altri motivi si opporrebbero all'esecuzione del rinvio in tale Stato. Per quanto riguardo l'accesso all'assistenza sanitaria - sia per la cura di malattie fisiche che psichiche - i beneficiari di protezione internazionale avrebbero gli stessi diritti concessi ad ogni cittadino greco. Inoltre, in caso di difficoltà economica, egli potrebbe richiedere allo Stato ellenico un reddito minimo garantito (detto "reddito di solidarietà sociale"), mentre diversi centri di integrazione per migranti e ONG lo potrebbero aiutare in merito all'alloggio. In generale, non parrebbe invece che l'interessato si sia prodigato particolarmente per ottenere gli aiuti assistenziali a lui spettanti, come da lui ammesso. Per quanto concerne lo stato di salute dell'insorgente, valutati i diversi accertamenti medici ed effettuato un consulting che ha confermato la disponibilità di medicinali adeguati per la cura di persone sieropositive, la SEM ritiene che esso non sia di gravità tale da comportare - in caso di rinvio in Grecia - un rischio di deterioramento grave, rapido e irreversibile delle sue condizioni cliniche. Pertanto, egli non verserebbe in uno stato di straordinaria vulnerabilità medica e non apparterrebbe alla categoria di persone affette da gravi patologie, ai sensi delle sentenze E-3427/2021 e E-3431/2021 (cause riunite). Da ultimo, nulla osterebbe nemmeno dal punto di vista della possibilità dell'esecuzione dell'allontanamento.</w:t>
      </w:r>
    </w:p>
    <w:p>
      <w:r>
        <w:rPr>
          <w:b/>
        </w:rPr>
        <w:t>E. 4.1</w:t>
      </w:r>
    </w:p>
    <w:p>
      <w:r>
        <w:t>Nel ricorso viene anzitutto censurato un accertamento inesatto ed incompleto dei fatti giuridicamente rilevanti, nella misura in cui la SEM non avrebbe considerato la situazione individuale di vulnerabilità del ricorrente e le condizioni sistemiche in Grecia che renderebbero il rinvio inammissibile ed inesigibile ex art. 3 CEDU. Infatti, l'autorità inferiore non avrebbe fatto eseguire una valutazione medica complessiva sullo stato di salute del ricorrente da parte di uno specialista (certificato F4) al fine di determinare gli effetti di un'eventuale interruzione del trattamento. Di conseguenza, l'interessato solleva una violazione dell'obbligo istruttorio e di motivazione da parte dell'autorità inferiore ai sensi degli artt. 29 cpv. 2 Cost. e 12 PA.</w:t>
      </w:r>
    </w:p>
    <w:p>
      <w:r>
        <w:rPr>
          <w:b/>
        </w:rPr>
        <w:t>E. 4.2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4.3</w:t>
      </w:r>
    </w:p>
    <w:p>
      <w:r>
        <w:t>Nel caso concreto, il Tribunale non può dare seguito a quanto sostenuto dal ricorrente, in quanto non vi sono dubbi circa un effettivo accertamento completo e puntuale della situazione medica dello stesso. Nello specifico, sin dal suo arrivo in Svizzera, egli è stato ricoverato, visitato numerose volte presso i punti medici degli ospedali regionali ed esaminato presso diversi specialisti atti a valutarne con precisione le patologie (cfr. atti SEM n. 11, 18, 21, 22, 26, 29-40, 45, 46, 49, 56-59). Quest'ultime sono state in seguito rilevate correttamente e considerate anche dall'autorità inferiore, la quale ha analizzato la situazione individuale di vulnerabilità dell'interessato non ritenendo necessaria - a ragione, come si vedrà in seguito - un'ulteriore valutazione medica complessiva. In aggiunta, essa ha fatto eseguire anche un consulting medico per rilevare la disponibilità dei farmaci essenziali alla cura dell'insorgente, le condizioni d'accesso al trattamento per i rifugiati e le prestazioni di sostegno fornite a cui avrebbe diritto in Grecia (cfr. atto SEM n. 51). Di conseguenza, non si ravvisano violazioni da parte dell'autorità inferiore nell'accertamento dei fatti rilevanti, come neppure dell'obbligo istruttorio e di motivazione che le incombeva.</w:t>
      </w:r>
    </w:p>
    <w:p>
      <w:r>
        <w:rPr>
          <w:b/>
        </w:rPr>
        <w:t>E. 4.4</w:t>
      </w:r>
    </w:p>
    <w:p>
      <w:r>
        <w:t>Pertanto, la richiesta di giudizio tendente alla restituzione degli atti alla SEM per il completamento dell'istruzione (cfr. ricorso, pto. 3 del petitum) va respinta poiché infondata.</w:t>
      </w:r>
    </w:p>
    <w:p>
      <w:r>
        <w:rPr>
          <w:b/>
        </w:rPr>
        <w:t>E. 5.1</w:t>
      </w:r>
    </w:p>
    <w:p>
      <w:r>
        <w:t>Nel merito, l'interessato rileva che l'esecuzione del suo rinvio sarebbe inammissibile, considerate le sue condizioni di salute ed essendo egli affetto da HIV in fase avanzata, tubercolosi linfonodale attiva, sindrome da immunoricostituzione (IRIS), malnutrizione severa (BMI 17), da una ferita chirurgica non guarita ed essendo egli stato ospedalizzato a lungo (marzo-giugno 2025); in aggiunta, egli soffrirebbe anche di insonnia severa causata da un disturbo post-traumatico da stress (in seguito: PTSD). Si tratterebbe quindi di un soggetto gravemente vulnerabile il cui trasferimento all'estero non dovrebbe essere autorizzato. Le cure alle quali ha accesso in Svizzera non potrebbero essere garantite in Grecia ed un'interruzione o irregolarità nella somministrazione delle stesse comporterebbe un pericolo immediato per la sua salute. A suo dire, la Grecia non disporrebbe infatti di un'infrastruttura medica sufficiente ed i mesi ivi trascorsi senza accesso effettivo alle cure, ad un sostegno finanziario, all'alloggio ed al cibo sarebbero una conferma dell'inadeguato sostegno delle autorità greche. Pertanto, un rinvio sarebbe inammissibile e/o inesigibile, poiché vi sarebbe un rischio reale e concreto di deterioramento grave, rapido e irreversibile dello stato di salute del ricorrente, in contrasto evidente con l'art. 3 CEDU.</w:t>
      </w:r>
    </w:p>
    <w:p>
      <w:r>
        <w:rPr>
          <w:b/>
        </w:rPr>
        <w:t>E. 5.2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5.3.1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5.3.2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dopo aver svolto un'analisi aggiornata e approfondita della situazione dei beneficiari di protezione internazionale in Grecia, basata su una pluralità di fonti recenti, affidabili e pertinenti (cfr. consid. 8 e 9).</w:t>
      </w:r>
    </w:p>
    <w:p>
      <w:r>
        <w:rPr>
          <w:b/>
        </w:rPr>
        <w:t>E. 5.3.3.1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5.3.3.2</w:t>
      </w:r>
    </w:p>
    <w:p>
      <w:r>
        <w:t>Le censure proposte nel gravame non sono in grado di sovvertire la succitata giurisprudenza di riferimento (cfr. consid. 5.3.2 supra).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Il ricorrente potrà quindi rivolgersi alle competenti autorità greche per far valere i diritti che gli spettano. Peraltro, dagli atti di causa non risulta che egli abbia richiesto il sostegno delle autorità elleniche, né che tale supporto gli sia stato negato o che gli siano state rifiutate le condizioni minime di vita a lui spettanti (cfr. atto SEM n. 14). La difficile situazione vissuta nei mesi precedenti l'arrivo in Svizzera risulta imputabile principalmente ad una scarsa capacità di iniziativa da parte sua - senz'altro coadiuvata dal suo precario stato di salute - e non a carenze imputabili allo Stato greco. Si osserva infine che, in caso di violazione dei diritti sanciti dalla CEDU, l'interessato avrebbe diritto ad adire ai tribunali greci e, in ultima istanza, alla Corte EDU (art. 34 CEDU).</w:t>
      </w:r>
    </w:p>
    <w:p>
      <w:r>
        <w:rPr>
          <w:b/>
        </w:rPr>
        <w:t>E. 5.3.3.3</w:t>
      </w:r>
    </w:p>
    <w:p>
      <w:r>
        <w:t>In esito, non si può ammettere che l'interessato sarà confrontato con una situazione di emergenza esistenziale oppure esposto a trattamenti vietati dalle norme di diritto internazionale. L'esecuzione dell'allontanamento risulta quindi ammissibile.</w:t>
      </w:r>
    </w:p>
    <w:p>
      <w:r>
        <w:rPr>
          <w:b/>
        </w:rPr>
        <w:t>E. 5.4.1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5.4.2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Considerata nello specifico la situazione della Grecia, il Tribunale ha statuito che l'esecuzione dell'allontanamento di persone beneficiarie della protezione internazionale rimane esigibile anche se trattasi di persone vulnerabili, come ad esempio donne in gravidanza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5.4.3.1</w:t>
      </w:r>
    </w:p>
    <w:p>
      <w:r>
        <w:t>Nel caso concreto, il ricorrente presenta uno stato di salute complesso, accertato in prevalenza durante il suo soggiorno in Svizzera. Allo stato attuale, come si evince dall'ultimo rapporto medico specialistico del 14 ottobre 2025, egli soffrirebbe delle seguenti patologie: infezione da HIV allo stadio C3, tubercolosi extrapolmonare (linfonodale), PTSD, gastrite e calazio della palpebra inferiore destra (cfr. atto SEM n. 59). Si tratta, soprattutto nel caso delle prime due infezioni citate, di affezioni serie che richiedono una valutazione ponderata della situazione in essere.</w:t>
      </w:r>
    </w:p>
    <w:p>
      <w:r>
        <w:rPr>
          <w:b/>
        </w:rPr>
        <w:t>E. 5.4.3.2</w:t>
      </w:r>
    </w:p>
    <w:p>
      <w:r>
        <w:t>In proposito il Tribunale applica da lungo tempo una prassi consolidata riguardo all'esigibilità dell'esecuzione del rinvio (allontanamento) di richiedenti asilo affetti da HIV cui sia stato negato l'asilo. Secondo tale prassi, l'allontanamento è generalmente ritenuto esigibile fintanto che l'infezione da HIV non abbia progredito fino allo stadio C, ovvero finché la malattia non si sia effettivamente manifestata come AIDS. Oltre allo stadio dell'infezione da HIV, nella valutazione della questione dell'esigibilità, devono essere tuttavia sempre considerate anche la situazione concreta nel Paese di origine o di provenienza della persona interessata, in particolare l'assistenza medica, la situazione della sicurezza ed il contesto personale dell'interessato. Pertanto - a seconda delle circostanze del caso concreto - il raggiungimento dello stadio B2 o B3 può già far apparire inesigibile l'esecuzione del rinvio, mentre, al contrario, la comparsa di un'infezione definente l'AIDS, dunque lo stadio C, non rende l'esecuzione di detta misura necessariamente inesigibile (cfr. DTAF 2009/2, consid. 9.3.4 e relativi riferimenti; sentenza del TAF E-3169/2025 del 20 agosto 2025, consid. 8.5.1).</w:t>
      </w:r>
    </w:p>
    <w:p>
      <w:r>
        <w:rPr>
          <w:b/>
        </w:rPr>
        <w:t>E. 5.4.3.3</w:t>
      </w:r>
    </w:p>
    <w:p>
      <w:r>
        <w:t>Ora, il ricorrente presenta un'infezione da HIV corrispondente allo stadio C3, indubitabilmente corrispondente all'AIDS. Ciononostante, considerate tutte le terapie (compresi i ricoveri) a cui ha aderito durante il soggiorno in Svizzera - che ne hanno significativamente migliorato lo stato di salute generale - non si può ritenere che la condizione in cui versa attualmente sia grave ai sensi della succitata giurisprudenza (cfr. supra, consid. 5.4.2). Ciò in virtù del fatto che egli ha avuto accesso - ed avrà accesso anche in Grecia (cfr. consulting medico, atto SEM n. 51) - ai medicinali antiretrovirali necessari per la continuazione di una vita in condizioni complessivamente normali e dignitose. Il suo quadro clinico risulta adeguatamente documentato ed i medici ellenici disporranno degli elementi necessari per definire le terapie ed i farmaci più idonei per il continuo delle sue cure. In aggiunta, la terapia antitubercolare, alla quale è stato sottoposto per guarire dalla tubercolosi extrapolmonare, terminerà nel mese di dicembre 2025; di conseguenza, a partire dal 2026 la malattia dovrebbe presentarsi nella sua forma "latente" ed egli necessiterebbe unicamente dei farmaci per il trattamento dell'HIV (cfr. atto SEM n. 59, pagg. 2 e 3). Non si può dare seguito alla tesi ricorsuale nemmeno per quanto riguarda la sussistenza di un possibile pericolo di interruzione o irregolarità nella somministrazione delle cure; e ciò in virtù del fatto che - come surriferito - egli farebbe ritorno con diagnosi precise ed indicazioni terapiche puntuali, il che ne agevolerà un'immediata presa a carico in Grecia. Per quanto attiene alle restanti condizioni mediche (PTSD, gastrite e calazio della palpebra inferiore destra) anch'esse possono essere trattate senza difficoltà su suolo greco. La Grecia dispone segnatamente di strutture mediche sufficienti, in grado di garantire eventuali trattamenti necessari in relazione allo stato psicologico dell'interessato, peraltro accessibili alle stesse condizioni previste per i cittadini greci (artt. 2 lett. b e g cum 30 par. 1 della direttiva qualificazione; cfr. sentenza E-3427/2021 e E-3431/2021 consid. 8-9.10; ex pluris sentenze del TAF D-2685/2024 del 10 maggio 2024 consid. 7.4.4; D-1522/2024 del 14 marzo 2024 consid. 11.2.3). Lo stato valetudinario succitato non è pertanto suscettibile, dal profilo della sua gravità, di porre concretamente e seriamente in pericolo la vita o la salute a breve termine dell'interessato in caso di rinvio. Tantomeno, si può ritenere che egli corra il rischio di trovarsi, in modo duraturo, in gravi difficoltà in ragione dell'impossibilità di rivendicare con le proprie forze i propri diritti, soprattutto alla luce di quanto esposto sulla situazione attuale nello stato ellenico (cfr. supra, consid. 5.4.2). Da ultimo, quanto alla tesi ricorsuale relativa alla differenza tra il sistema sanitario svizzero e quello greco, si ricorda all'interessato che l'art. 83 cpv. 4 LStrI non può costituire fondamento giuridico per il riconoscimento di un diritto di soggiorno in Svizzera unicamente perché le infrastrutture ospedaliere o gli standard medici del Paese d'origine o di destinazione non raggiungono il livello elevato di quelli elvetici (cfr. DTAF 2011/50 consid. 8.3 e relativi riferimenti).</w:t>
      </w:r>
    </w:p>
    <w:p>
      <w:r>
        <w:rPr>
          <w:b/>
        </w:rPr>
        <w:t>E. 5.4.4</w:t>
      </w:r>
    </w:p>
    <w:p>
      <w:r>
        <w:t>Considerato quanto esposto, l'esecuzione dell'allontanamento si rivela ragionevolmente esigibile (art. 83 cpv. 4 LStrI in relazione all'art. 44 LAsi).</w:t>
      </w:r>
    </w:p>
    <w:p>
      <w:r>
        <w:rPr>
          <w:b/>
        </w:rPr>
        <w:t>E. 5.5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5.6</w:t>
      </w:r>
    </w:p>
    <w:p>
      <w:r>
        <w:t>Per il resto, conviene rinviare alle corrette motivazioni contenute nella decisione impugnata, alla quale può essere prestata adesione (art. 109 cpv. 3 LTF per rinvio dell'art. 6 LAsi).</w:t>
      </w:r>
    </w:p>
    <w:p>
      <w:r>
        <w:rPr>
          <w:b/>
        </w:rPr>
        <w:t>E. 5.7</w:t>
      </w:r>
    </w:p>
    <w:p>
      <w:r>
        <w:t>In esito, la richiesta di giudizio tendente alla concessione dell'ammissione provvisoria in Svizzera va respinta poiché infondata.</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Poiché le richieste di giudizio erano sprovviste di probabilità di esito favorevole, la domanda di assistenza giudiziaria (art. 65 cpv. 1 PA) va respinta.</w:t>
      </w:r>
    </w:p>
    <w:p>
      <w:r>
        <w:rPr>
          <w:b/>
        </w:rPr>
        <w:t>E. 9</w:t>
      </w:r>
    </w:p>
    <w:p>
      <w:r>
        <w:t>Visto l'esito della procedura, le spese processuali di CHF 1'000.-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 il Tribunale amministrativo federale pronuncia: 1. Il ricorso è respinto. 2. La domanda di assistenza giudiziaria è respinta. 3. Le spese processuali di CHF 1'000.-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Il cancelliere: Manuel Borla Miroslav Vuckovic Data di spedizione: Comunicazione a: - rappresentante del ricorrente (raccomandata; allegato: fattura) - SEM, per l'incarto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