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D-873/2022 vom 24. Januar 2022</w:t>
      </w:r>
    </w:p>
    <w:p>
      <w:r>
        <w:t>Bundesverwaltungsgericht, 2022-01-24, DE</w:t>
      </w:r>
    </w:p>
    <w:p>
      <w:r>
        <w:rPr>
          <w:b/>
        </w:rPr>
        <w:t xml:space="preserve">Quelle: </w:t>
      </w:r>
      <w:r>
        <w:t>https://mcp.opencaselaw.ch/entscheid/bvger_D-873_2022_d20220124</w:t>
      </w:r>
    </w:p>
    <w:p>
      <w:r>
        <w:t>FR: TAF D-873/2022 du 24 janvier 2022</w:t>
      </w:r>
    </w:p>
    <w:p>
      <w:r>
        <w:t>IT: TAF D-873/2022 del 24 gennaio 2022</w:t>
      </w:r>
    </w:p>
    <w:p>
      <w:pPr>
        <w:pStyle w:val="Heading2"/>
      </w:pPr>
      <w:r>
        <w:t>Regeste</w:t>
      </w:r>
    </w:p>
    <w:p>
      <w:r>
        <w:t>Asyl und Wegweisung (verk&amp;uuml;rzte Beschwerdefrist) | Asyl und Wegweisung (verkürzte Beschwerdefrist); Verfügung des SEM vom 24.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D-873/2022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formellen Rügen des Beschwerdeführers sind vorab zu behandeln, da sie gegebenenfalls zu einer Kassation führen könnten.</w:t>
      </w:r>
    </w:p>
    <w:p>
      <w:r>
        <w:rPr>
          <w:b/>
        </w:rPr>
        <w:t>E. 3.1</w:t>
      </w:r>
    </w:p>
    <w:p>
      <w:r>
        <w:t>Gemäss Art. 29 Abs. 2 BV haben die Parteien eines Verfahrens An- spruch auf rechtliches Gehör. Dieser Grundsatz wird in den Art. 29 ff. VwVG für das Verwaltungsverfahren konkretisiert. Teilgehalt des rechtli- chen Gehörs ist der verfahrensrechtliche Anspruch auf Akteneinsicht (Art. 26 VwVG). So können sich die Betroffenen in einem Verfahren nur dann wirksam zur Sache äussern und geeignet Beweis führen beziehungs- weise Beweismittel bezeichnen, wenn ihnen die Möglichkeit eingeräumt wird, die Unterlagen einzusehen, auf welche die Behörde ihren Entscheid stützt (vgl. BVGE 2015/10 E. 3.3).</w:t>
      </w:r>
    </w:p>
    <w:p>
      <w:r>
        <w:rPr>
          <w:b/>
        </w:rPr>
        <w:t>E. 3.2</w:t>
      </w:r>
    </w:p>
    <w:p>
      <w:r>
        <w:t>Der Beschwerdeführer moniert eine Verletzung der Pflicht zur korrek- ten Aktenführung des SEM und verlangt Einsicht in die Akten A1, A2, A18, A26, A27 und A29 sowie in einen durch ihn beim SEM eingereichten USB- Stick. In Bezug auf die Akten A1 und A18 moniert er, diese seien zu Unrecht mit «A» (Überwiegend öffentliche oder private Interessen an der Geheim- haltung) paginiert worden. In Bezug auf die Akte A2 hält er fest, die Be- schriftung «foglio complementare» gebe keinen Aufschluss über den lnhalt der Akte. Auch die Klassierung als «B» (intern) der Akte A26 («Comple- mento sull'analisi documenti) sei falsch, zumal eine Dokumentenanalyse hätte offengelegt werden müssen oder zumindest hätte angegeben werden müssen, welches Dokument analysiert worden sei. Bezüglich den Akten A27 und A29 («lnterne Aktennotiz / E-Mails (Thema) Notizen über») sei dem Aktenverzeichnis lediglich zu entnehmen, dass es sich um Notizen handle, deren lnhalt werde aber nicht klar. Schliesslich verweise das SEM</w:t>
      </w:r>
    </w:p>
    <w:p>
      <w:r>
        <w:t>D-873/2022 Seite 6 in seiner Verfügung fälschlicherweise auf Aktenstellen der Akte A21, bei welcher es sich gemäss Aktenverzeichnis um das «DDAR Formular, Code Erfassung» handle. Angesichts dieser wiederholten und schweren Verlet- zung der Aktenführungspflicht und des Akteneinsichtsrechts und damit des rechtlichen Gehörs sei die Verfügung aufzuheben.</w:t>
      </w:r>
    </w:p>
    <w:p>
      <w:r>
        <w:rPr>
          <w:b/>
        </w:rPr>
        <w:t>E. 3.3</w:t>
      </w:r>
    </w:p>
    <w:p>
      <w:r>
        <w:t>In seiner Verfügung vom 2. März 2022 führte die Instruktionsrichterin aus, dem Bundesverwaltungsgericht sei nicht ersichtlich, weshalb die Ak- ten A1 und A18 (Strafbefehl aufgrund Verletzung der Vorschriften über die Einreise i.S. des Epidemiengesetzes) mit A paginiert worden seien und for- derte das SEM auf, hierzu Stellung zu nehmen beziehungsweise dem Ak- teneinsichtsgesuch nachzukommen. Weiter sei dem Beschwerdeführer zu- zustimmen, dass sich aus der Beschriftung im Aktenverzeichnis der Akten 27/1 und 29/1 der lnhalt der Akten nicht erkennen lasse. Das SEM wurde auch diesbezüglich zur Stellungnahme beziehungsweise Klärung aufgefor- dert. Zudem sei dem Beschwerdeführer durch das SEM in geeigneter Form in den von ihm eingereichten USB-Stick Einsicht zu gewähren.</w:t>
      </w:r>
    </w:p>
    <w:p>
      <w:r>
        <w:rPr>
          <w:b/>
        </w:rPr>
        <w:t>E. 3.4</w:t>
      </w:r>
    </w:p>
    <w:p>
      <w:r>
        <w:t>Mit Verfügung vom 17. März 2022 gewährte das SEM dem Beschwer- deführer die beantragte Einsicht in die Akten A1 und A18 sowie den USB- Stick. In seiner Vernehmlassung wies es daraufhin, dass der USB-Stick bei den Akten dem SEM gehöre, zumal dieses die Videos vom Original-USB- Stick heruntergeladen und letzteren der damaligen Rechtsvertretung aus- gehändigt habe. Darauf sei der aktuelle Rechtsvertreter anlässlich der Ge- währung der Akteneinsicht am 3. Februar 2022 hingewiesen worden. Die- ser habe diesbezüglich keine weiteren Schritte unternommen. Die Akten A2, A26, A27 und A29 seien als intern zu qualifizieren. Dabei handle es sich um das Zusatzblatt Eintritt Bundesasylzentrum (A2: “foglio comple- mentare”), um eine interne Kommunikation bezüglich zeitlicher Planung der Entscheidfindung (A27: “nota interna/email” und A29: “nota in- terna/email”) und um Identitätsabklärungen nach Einreichung der Identi- tätskarte (A26: complemento sull’analisi documenti), welche in Verbindung zu setzen sei mit der Akte A14 (“Rapporto sulla verifica identità'’). Bezüglich der Zitierung der Akte A21 (anstatt A20) sei in der Verfügung ein Fehler unterlaufen. Dabei handle es sich aber nicht um eine schwere Verletzung der Aktenführungspflicht.</w:t>
      </w:r>
    </w:p>
    <w:p>
      <w:r>
        <w:rPr>
          <w:b/>
        </w:rPr>
        <w:t>E. 3.5</w:t>
      </w:r>
    </w:p>
    <w:p>
      <w:r>
        <w:t>In seiner Replik hielt der Beschwerdeführer fest, das SEM habe unbe- strittenermassen keinen Einblick in den USB-Stick gewährt, wobei die nachträgliche Einsicht den Mangel nicht zu heilen vermöge. Weiter habe</w:t>
      </w:r>
    </w:p>
    <w:p>
      <w:r>
        <w:t>D-873/2022 Seite 7 es diesen inhaltlich nicht gewürdigt. Auch räume es Mängel bei der Akten- führung ein. In Bezug auf die nachgeschobenen Ausführungen zur Doku- mentenanalyse sei festzuhalten, dass es nicht angehe, dass das SEM eine Dokumentenanalyse vornehme, die Einsicht in diese verweigere und an- schliessend auf die entsprechende Rüge hin in der Vernehmlassung vage Ausführungen dazu nachschiebe.</w:t>
      </w:r>
    </w:p>
    <w:p>
      <w:r>
        <w:rPr>
          <w:b/>
        </w:rPr>
        <w:t>E. 3.6</w:t>
      </w:r>
    </w:p>
    <w:p>
      <w:r>
        <w:t>Im Rahmen des Beschwerdeverfahrens konnten allfällige Unklarheiten bezüglich Paginierung und inhaltliche Beschreibung der Akten 1, 18, 27 und 29 behoben werden, weshalb diesbezüglich von einer Heilung ausge- gangen werden kann, zumal die entsprechenden Akten keinen wesentli- chen Inhalt betrafen. Wie das SEM sodann in seiner Vernehmlassung aus- führt, hat es den Beschwerdeführer mit Verfügung vom 3. Februar 2022 darauf aufmerksam gemacht, dass sich der Original-USB-Stick bei der ehemaligen Rechtsvertretung befinde (vgl. A39). Dass der neue Rechts- vertreter diesbezüglich keine weiteren Schritte unternommen hat, wird in der Replik nicht bestritten. Zudem hat das SEM den Inhalt der Videos de- tailliert in einer Aktennotiz festgehalten (vgl. A22, Beweismittel 16 und 18) und dieser ergibt sich auch aus den Anhörungsprotokollen. Dass das SEM diese Zusammenfassung gemacht hat, wird auch in der Beschwerde ein- gestanden, auch wenn bemängelt wird, dass dies eine eigenhändige Sich- tung der Filme nicht ersetze. Bezeichnenderweise wurden in der Replik aber keine weiteren Ausführungen zum Inhalt der Videos auf dem USB- Stick gemacht, nachdem das SEM auf Beschwerdeebene Einsicht in den eigenen USB-Stick gegeben hat. Bei dieser Sachlage kann nicht von einer Verletzung des Akteneinsichtsrechts ausgegangen werden. Auf die inhalt- liche Würdigung der Videos auf dem Stick ist bei den materiellen Erwägun- gen zurückzukommen. Bei der Akte A26 handelt es sich, wie auch in der Vernehmlassung festgehalten, lediglich um eine ergänzende Abklärung nach Einreichung der Identitätskarte durch den Beschwerdeführer in den den Behörden zur Verfügung stehenden Datenbanken und nicht um eine Dokumentenanalyse, in die Einsicht hätte gewährt werden müssen. Bei der falschen Zitierung der Aktenstelle (A20 statt A21) handelt es sich um einen untergeordneten Fehler, welcher sich für den Rechtsvertreter ohne weite- res aus den Akten hat klären lassen und für den Beschwerdeführer ohne Konsequenzen geblieben ist.</w:t>
      </w:r>
    </w:p>
    <w:p>
      <w:r>
        <w:rPr>
          <w:b/>
        </w:rPr>
        <w:t>E. 3.7</w:t>
      </w:r>
    </w:p>
    <w:p>
      <w:r>
        <w:t>Der Beschwerdeführer macht weiter geltend das SEM habe in Bezug auf die Zumutbarkeit des Wegweisungsvollzugs die aktuelle Situation im Nordirak nicht abgeklärt und sich auf veraltete Textbausteine bezogen.</w:t>
      </w:r>
    </w:p>
    <w:p>
      <w:r>
        <w:t>D-873/2022 Seite 8 Hierzu gilt es festzuhalten, dass das SEM auf die geltende Praxis des Bun- desverwaltungsgerichts Bezug genommen und die Zumutbarkeit des Weg- weisungsvollzugs rechtsgenüglich abgeklärt hat.</w:t>
      </w:r>
    </w:p>
    <w:p>
      <w:r>
        <w:rPr>
          <w:b/>
        </w:rPr>
        <w:t>E. 3.8</w:t>
      </w:r>
    </w:p>
    <w:p>
      <w:r>
        <w:t>Nach dem Gesagten kann vorliegend nicht von einer wesentlichen Ver- letzung des Anspruchs auf rechtliches Gehör ausgegangen werden, die nicht auf Beschwerdeebene geheilt worden wäre. Der Antrag um Aufhe- bung der angefochtenen Verfügung und Rückweisung der Sache an die Vorinstanz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die Vorbringen des Beschwerdeführers seien nicht glaubhaft. So habe er schon seine be- rufliche Tätigkeit im Irak nicht glaubhaft machen können. An der ersten An- hörung habe er angegeben, bis zu seiner Ausreise als Fotograf für C._______ gearbeitet zu haben. Dabei sei er aber nicht in der Lage gewe- sen, seinen Werdegang zum Fotografen zu beschreiben. Widersprüchlich habe er zudem zunächst angegeben, ein Verwandter habe den Kontakt zu C._______ hergestellt, während er im Anschluss gesagt habe, es sei B._______ gewesen. Seine Erklärung, wonach beide führende Mitglieder bei derselben Partei und der Bruder von B._______ (F._______) der Pri- vatsekretär von C._______ gewesen sei, vermöge diesen Widerspruch</w:t>
      </w:r>
    </w:p>
    <w:p>
      <w:r>
        <w:t>D-873/2022 Seite 9 nicht auszuräumen. Zudem habe er erst später hinzugefügt, auch Videos gemacht zu haben. An der ergänzenden Anhörung habe sich ergeben, dass seine Haupttätigkeit die des Video-Makers gewesen sei. Zudem habe er angegeben, keinen Vertrag mit C._______ gehabt zu haben, sondern mit dem Bruder von B._______. Aufgefordert, seine Aufgaben gemäss die- sem Vertrag zu beschreiben, sei er der Frage ausgewichen. Er sei auch mehrmals aufgefordert worden, seine Arbeit oder einen typischen Arbeits- tag zu beschreiben. Seine Antworten seien vage, allgemein und kurz aus- gefallen. Er habe stets wiederholt, er sei im geheimen an Orte gegangen, wo es zu Korruptionsfällen gekommen sei, und habe zu filmen versucht. Auch habe er nicht darlegen können, inwiefern er dazu beigetragen habe, den illegalen Autoimport aufzudecken. Hätte er tatsächlich während zwei Jahren diese Arbeit verrichtet und dabei halbjährlich Bericht erstattet, wä- ren fundiertere Aussagen zu erwarten gewesen. Angesichts seiner Arbeit für C._______ erstaune es ausserdem, dass er selber in keiner Partei ge- wesen sei. Auch habe er kein Beweismittel zu seiner Arbeit gegen die Kor- ruption abgeben können, welche er jeweils über Whatsapp übermittelt habe. Stattdessen habe er nur einige Fotografien und Videos von Dritten eingereicht, welche einem breiten Publikum zugänglich seien oder eigene Bilder, die jedoch mit Korruption nichts zu tun hätten. Seine Erklärung, wo- nach er sein Mobiltelefon auf der Flucht verloren habe, vermöge nicht zu überzeugen. Weiter habe er sich widersprochen, indem er einmal ausgeführt habe, alle vom Flügel von G._______ hätten ihn zur Tätigkeit bei diesem zu überre- den versucht, während er andererseits ausgesagt habe, er habe nur einen Vorschlag von E._______ erhalten. Auch bezüglich der Drohanrufe habe er sich widersprochen. So habe er an der ersten Anhörung ausgeführt, zirka zehn Tage nach dem Anruf von E._______ einen Drohanruf erhalten zu haben, woraufhin er sein Telefon abgestellt habe. Zehn Tage später sei ein zweiter Anruf an seine Familie erfolgt. An der ergänzenden Anhörung habe er hingegen angegeben, vor seiner Ausreise nur einen Anruf erhalten zu haben, auch indirekt, und ansonsten sei nichts Relevantes passiert. Auf den Widerspruch angesprochen, habe er sich dahingehend korrigiert, dass es einen zweiten Anruf gegeben habe, er sich aber aufgrund des Stresses und der gesundheitlich schlechten Situation seines Vaters nicht an den Zeitabstand seit dem ersten Anruf erinnern könne. In Bezug auf den Haftbefehl wäre zu erwarten gewesen, dass er dessen Inhalt kennen würde. Dass niemand in der Familie arabisch gesprochen habe und er den Haftbefehl nicht habe herumzeigen wollen, vermöge nicht</w:t>
      </w:r>
    </w:p>
    <w:p>
      <w:r>
        <w:t>D-873/2022 Seite 10 zu erklären, wieso er nicht mindestens den Anklagepunkt und die Konse- quenzen einer Festnahme gekannt habe. Angesichts dessen scheine es auch nicht nachvollziehbar, dass er sich seine Identitätskarte direkt mit der Post habe schicken lassen, zumal diese leicht hätte abgefangen werden können, was ihm und der zurückgebliebenen Familie ebenso Probleme hätte bereiten können. Im Übrigen vermöchten auch die weiteren einge- reichten Beweismittel seine Vorbringen nicht glaubhaft zu machen. Die di- versen Dokumente und Filmaufnahmen sollten seine Arbeitstätigkeit bele- gen, welche er aber wie soeben ausgeführt, nicht glaubhaft habe machen können. Die Scans aus den sozialen Medien, die Posts, die Flash-Nach- richt, die Scans von Fotografien von Dritten, auf welchen er nicht abgebil- det sei, die Filme vom (…) November 2021 und (…) Oktober 2021 (Ermor- dung von H._______ [H._______] und Entführung von B._______) würden keine Verbindung zu seinen Vorbringen aufweisen. Diese Medien würden vielmehr allgemeine Informationen einem breiten Publikum zur Verfügung stellen. Abgesehen davon, dass er das gleiche Schicksal wie diese Perso- nen befürchte, bestehe keine Verbindung zu seinen Fluchtgründen. In Be- zug auf den Arbeitsvertrag mit B._______ und dem Haftbefehl sei festzu- halten, dass diese lediglich in Form von leicht manipulierbaren Kopien mit geringem Beweiswert vorlägen. Schliesslich vermöge auch der Film des angeblichen Telefonates seines Vaters die Suche nach ihm durch die iraki- schen Behörden nicht zu belegen. Es sei davon auszugehen, dass dieser für sein Gesuch hergestellt worden sei. Die Vorbringen in seiner Stellung- nahme vom 21. Januar 2022 vermöchten an diesen Erwägungen nichts zu ändern. Seine Erklärung, wonach er B._______ durch seinen Cousin ken- nen gelernt und dieser ihn dann mit C._______ in Kontakt gebracht habe, sei ein letzter und vergeblicher Erklärungsversuch seiner Aussagen an der ersten Anhörung. Auch vermöge in Bezug auf den Inhalt seiner beruflichen Tätigkeit nicht zu überzeugen, dass er beide Berufe, Fotograf und Video- Maker, ausgeübt habe, zumal er beide Tätigkeiten nicht habe beschreiben können. Auch seine Ausführungen zum Haftbefehl vermöchten sein Unwis- sen in Bezug auf dessen Inhalt nicht zu erklären und seien als simple Parteiäusserung zu qualifizieren. Dass er und seine Familie nicht die Auf- merksamkeit auf sich hätten ziehen wollen, stehe wie gesagt im Kontrast dazu, dass er sich seine Identitätskarte direkt habe zuschicken lassen.</w:t>
      </w:r>
    </w:p>
    <w:p>
      <w:r>
        <w:rPr>
          <w:b/>
        </w:rPr>
        <w:t>E. 5.2</w:t>
      </w:r>
    </w:p>
    <w:p>
      <w:r>
        <w:t>Der Beschwerdeführer hielt dem entgegen, dass das SEM die offen- sichtlichen Realkennzeichen in seinen Ausführungen ignoriert habe. So habe er in den Anhörungen ausführlich und detailliert und seiten- und stun- denlang geschildert, weshalb und wie er im Nordirak tätig gewesen und</w:t>
      </w:r>
    </w:p>
    <w:p>
      <w:r>
        <w:t>D-873/2022 Seite 11 verfolgt worden ist. Auch zu seiner beruflichen Tätigkeit habe er überein- stimmende und ausführliche Angaben gemacht. Er habe die Fragen des SEM an der ersten Anhörung betreffend den Anfangszeitpunkt der Tätig- keit, der Person, für welche er habe arbeiten müssen, und den Lohn konk- ret beantwortet. So habe er auf die Art und Weise, wie es zur Anstellung gekommen sei, Bezug genommen und angegeben, dass er für C._______ gearbeitet habe. Bei F27 bis F29 habe er auf die Ausbildung statt die An- stellung Bezug genommen. Bei F149 habe er seine frühere Aussage aus F75 bestätigt, wonach über dessen Bruder F._______, welcher für C._______ tätig gewesen sei, zwischen B._______ und C._______ eine wichtige Verbindung bestanden habe, welche das SEM nicht erwähnt habe. Weiter sei es aktenwidrig, dass er an der ergänzenden Anhörung bei F40 (recte F49) ausgewichen sei. Die Frage, welche Aufgaben er erhalten habe, habe auf den Inhalt und den Zweck der Aufgaben abgezielt, was er mit den Ausführungen zur Korruptionsbekämpfung konkret beantwortet habe. Er habe konkrete Beispiele für seine Tätigkeit angegeben, insbeson- dere betreffend den Inhalt des Auftrags sowie die Vorgehensweise und die Dokumentierung der Vorfälle mittels Videoaufnahmen. Insbesondere sei es nicht zu seinen Ungunsten zu würdigen, dass er sein Mobiltelefon auf der Flucht unverschuldet verloren habe. Schliesslich sei festzuhalten, dass das Argument der angeblich fehlenden Detailliertheit das Schwächste aller Un- glaubhaftigkeitsargumente darstelle. Weiter habe das SEM die durch ihn eingereichten Beweismittel unzureichend gewürdigt und diesen teilweise pauschal die Relevanz abgesprochen, da es sich um Kopien handle. Mit seiner Argumentation betreffend des Verschickens der Identitätskarte stelle es dieses auf eine ähnliche Ebene wie beispielsweise das Kontaktieren der heimatlichen Behörden. Dies alleine könne nicht zur Unglaubhaftigkeit füh- ren. In Bezug auf die Drohanrufe gebe es keinen Widerspruch. Er habe stets übereinstimmend ausgesagt, dass er nur einmal angerufen worden sei und dies bei A23 F27 auch so bestätigt. Die nächste Frage, ob indirekt eine Drohung erfolgt sei, habe er offensichtlich auf sich bezogen und nicht auf seine Eltern, was bei der Vorhaltung des Widerspruchs bei F40 auch klar werde. Weiter sei es willkürlich, ihm vorzuwerfen, er habe den genauen Zeitabstand zwischen der Drohung gegen ihn und der Drohung an seine Familie zwischen der ersten und der zweiten Anhörung vergessen. Zum Suchbefehl habe er geschildert, dass weder er noch seine Familienange- hörigen Arabisch könnten und er deshalb dessen Inhalt nicht kenne. Es sei offensichtlich, dass das SEM den Vorrang der Beweismittel berücksichti- gen müsse. Es gehe nicht an, dass es die Irrelevanz der Beweismittel ge- stützt auf die angebliche Unglaubhaftigkeit gewisser Vorbringen behaupte.</w:t>
      </w:r>
    </w:p>
    <w:p>
      <w:r>
        <w:t>D-873/2022 Seite 12 Weiter treffe es nicht zu, dass die eingereichten Beweismittel keine Verbin- dung zu seinen Fluchtgründen aufweisen würden. Die entsprechenden Aufnahmen würden die Grundlage für seine Gefährdung darstellen, wür- den sie doch seine Tätigkeiten (Filme und Fotos) und seine Verfolgung (Suchbefehl) zweifelsfrei beweisen. Zudem wiege es schwer, dass das SEM ihm eine strafbare Handlung betreffend die Fälschung von Unterlagen vorwerfe. Weitere Ausführungen könnten nach der Gewährung der Einsicht in den USB-Stick gemacht werden. Zum Beweis der Verfolgung wegen seines Kampfes gegen die Korruption könne er zudem weitere Unterlagen einreichen: einen Vorladungszettel der (…) vom (…) Januar 2022, inklusive deutsche Übersetzung und einen Haft- befehl des (…) vom (…) Januar 2022, inklusive deutsche Übersetzung. Aus dem ersten Dokument gehe hervor, dass er gestützt auf den Entscheid des (…) vorgeladen worden sei, innerhalb von sieben Tagen beim (…) zu er- scheinen. Aus dem zweiten Dokument gehe hervor, dass er zur Verhaftung ausgeschrieben worden sei, weil gegen ihn Strafanzeige eingereicht wor- den sei. Der Vorladungszettel sei seinem Vater abgegeben, die Kopie des Haftbefehls durch eine Verwandte, die als Anwältin beim Gericht arbeite, übergeben und beides per Post an seinen Onkel in der Schweiz geschickt worden.</w:t>
      </w:r>
    </w:p>
    <w:p>
      <w:r>
        <w:rPr>
          <w:b/>
        </w:rPr>
        <w:t>E. 5.3</w:t>
      </w:r>
    </w:p>
    <w:p>
      <w:r>
        <w:t>In seiner Vernehmlassung hielt das SEM fest, der Beschwerdeführer wiederhole einerseits Argumente, welche er schon in der Stellungnahme vorgebracht habe, worauf in der Verfügung eingegangen worden sei, und passe andererseits seine Vorbringen an, um die Widersprüche zu erklären. Es werde noch einmal festgehalten, dass der Beschwerdeführer seine Vor- bringen vorwiegend auf allgemein Bekanntes gestützt habe, während die Schilderungen des persönlich Erlebten vage ausgefallen seien. Die neu eingereichten Dokumente seien einer internen Dokumentenanalyse unter- zogen worden. Aufgrund des fehlenden Vergleichsmaterials zur Vorladung sei nur der Haftbefehl inhaltlich analysiert worden. Beim Format des Haft- befehls bestünden zwar keine Fälschungsmerkmale, angesichts der ver- breiteten Korruption im Irak seien Dokumente, wie die eingereichten, aber leicht käuflich erhältlich. Gewisse Zweifel bestünden zudem bei beiden Do- kumenten in inhaltlicher Hinsicht. Zwar werde in der Vorladung auf die Art. 87 bis 91 des irakischen Strafgesetzbuches verwiesen, im Wider- spruch zu Art. 87 würden aber die vorgeworfene Art des Deliktes sowie die entsprechenden Gesetzesartikel nicht genannt. Dies sei insbesondere an- gesichts dessen unerklärlich, als dass Vorladungen erst erlassen würden, wenn die Untersuchungsphase abgeschlossen sei. Wenn auch das Format</w:t>
      </w:r>
    </w:p>
    <w:p>
      <w:r>
        <w:t>D-873/2022 Seite 13 des Haftbefehls den Vorlagen des SEM entspreche, gebe es doch gewisse Abweichungen. Ernsthafte Zweifel lägen in Bezug auf die Echtheit des an- gebrachten Stempels vor. Es fehle ihm ein Merkmal, welches die anderen dem SEM vorliegenden Varianten von Stempeln gemeinsam hätten. Zu- dem enthalte er einen linguistischen Fehler in der arabischen Sprache, wel- cher sich im Vergleichsmaterial nicht zeige. Auch sei unklar, wie der Be- schwerdeführer in den Besitz des Dokumentes gekommen sei, zumal Ori- ginalhaftbefehle in der Regel nicht an Dritte herausgegeben würden. Die diesbezügliche Erklärung in der Beschwerde, wonach eine Anwältin diesen erhalten habe, wirke deshalb wenig glaubhaft. Das Gleiche gelte für den Haftbefehl, welchen sein Vater am (…) Oktober 2021 erhalten habe. Die Herausgabe solcher Dokumente widerspreche den Gesetzesbestimmun- gen und der Praxis im Irak. Schliesslich bleibe unklar, wie der Verweis auf Art. 92 und 93 des irakischen Strafgesetzbuches und den Missbrauch der sozialen Netzwerke gemeint sei, zumal die genannten Artikel in keinem Zusammenhang mit den sozialen Medien stünden, sondern die Regelun- gen zur Verhängung von Bussgeldern betreffen würden. Ausserdem sei das Delikt, dessen der Beschwerdeführer beschuldigt werde, am (…) 2015 gemeldet worden, was in zeitlicher Hinsicht nicht mit seinen Vorbringen aufgehe, zumal er zu diesem Zeitpunkt (…) Jahre alt gewesen sei.</w:t>
      </w:r>
    </w:p>
    <w:p>
      <w:r>
        <w:rPr>
          <w:b/>
        </w:rPr>
        <w:t>E. 5.4</w:t>
      </w:r>
    </w:p>
    <w:p>
      <w:r>
        <w:t>In seiner Replik hielt der Beschwerdeführer fest, es gehe nicht an, dass das SEM ihm unterstelle, die eingereichten Beweismittel auf kriminelle Weise (käuflich) erworben und sich somit strafbar verhalten zu haben. Er betone erneut, dass die eingereichten Beweismittel echt und original und inhaltlich wahr seien.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w:t>
      </w:r>
    </w:p>
    <w:p>
      <w:r>
        <w:t>D-873/2022 Seite 14 Umstände gegen die vorgebrachte Sachverhaltsdarstellung sprechen (vgl. BVGE 2015/3 E. 6.5.1; 2013/11 E. 5.1; 2012/5 E. 2.2; 2010/57 E. 2.3).</w:t>
      </w:r>
    </w:p>
    <w:p>
      <w:r>
        <w:rPr>
          <w:b/>
        </w:rPr>
        <w:t>E. 6.2</w:t>
      </w:r>
    </w:p>
    <w:p>
      <w:r>
        <w:t>Wie in der Beschwerde moniert, trifft es zwar, zu, dass der Beschwer- deführer seine Vorbringen in freier Rede über zwei Seiten hinweg dargelegt hat. Dabei hat er aber über weite Strecken Bezug auf allgemeine Ereig- nisse in seiner Heimat genommen und nicht auf das konkret durch ihn Er- lebte. Dieses hat er wie vom SEM richtig erwogen, lediglich allgemein und unsubstantiiert geschildert. So hat das SEM insbesondere richtig darauf hingewiesen, dass der Beschwerdeführer seine berufliche Tätigkeit im Be- reich der Korruptionsbekämpfung, welche er immerhin über zwei Jahre hin- weg und unter schwierigen Umständen ausgeführt habe, gänzlich sub- stanzlos beschrieben hat. Dies obwohl ihm das SEM an beiden Anhörun- gen mehrmals Gelegenheit gegeben und ihn aufgefordert hat, diesbezüg- lich konkreter zu werden. So hat er lediglich stets wiederholt, er habe sich an Orte der Korruption begeben und heimlich gefilmt. Eine konkrete Ermitt- lung hat er dabei nicht nennen und auch keine entsprechenden Filmauf- nahmen einreichen können. Seine Erklärung, wonach er sein Mobiltelefon auf der Flucht verloren habe, vermag auch das Bundesverwaltungsgericht nicht zu überzeugen. Entgegen der Beschwerde hat der Beschwerdeführer somit keine konkreten Beispiele für seine Tätigkeit und die Vorgehens- weise dabei gegeben, sondern ist stets allgemein geblieben. Bezeichnen- derweise werden in der Beschwerde hierzu denn auch keine Aktenstellen genannt. Auch hat das SEM richtig erwogen, dass der Beschwerdeführer bei den Fragen nach der Aufdeckung des Autoschmuggels keine konkreten Angaben machen konnte und anstatt konkret die Ereignisse zu beschrei- ben, die Automarken und die Anzahl der Autos nannte (vgl. A23 F54 ff.). Mit den Angaben in der Beschwerde, wie es zur Anstellung gekommen sei, dass er für C._______ gearbeitet und der Erklärung, dass er bei Frage 27 bis 29 auf die Ausbildung statt die Anstellung Bezug genommen habe, ver- mag er die vom SEM detailliert dargelegte Unsubstantiiertheit in Bezug auf seine Arbeitstätigkeit jedenfalls nicht zu erklären. Weshalb die Verbindung zwischen B._______ und C._______, wie in der Beschwerde dezidiert be- tont, derart wichtig für die Beurteilung der Glaubhaftigkeit der Vorbringen des Beschwerdeführers sein sollte, wird dem Gericht nicht ersichtlich, zu- mal das SEM bereits in seiner Verfügung erwog, dies vermöge den Wider- spruch in Bezug auf seine Aussagen, wie er C._______ kennengelernt habe, nicht zu erklären. Die eingereichten Fotos und Filme vermögen ent- gegen den Aussagen des Beschwerdeführers seine Tätigkeit ebenfalls nicht zu beweisen. Es handelt sich nicht um Aufnahmen, welche er im Rah-</w:t>
      </w:r>
    </w:p>
    <w:p>
      <w:r>
        <w:t>D-873/2022 Seite 15 men seiner Tätigkeit gemacht hat. Vielmehr geht es um die angebliche Ent- führung von B._______ und die angebliche Tötung von H._______, einem führenden PUK-Mitglied an der Seite von C._______. In der Replik wurden entgegen der Ankündigung in der Beschwerde bezeichnenderweise keine weiteren Ausführungen zu den Filmen auf dem USB-Stick gemacht. Von ebenso allgemeiner Natur sind die diversen Scans aus den sozialen Me- dien und Fotografien von Dritten. Das SEM erwog zu Recht, dass sie in keiner Verbindung zu den konkreten Erlebnissen des Beschwerdeführers stehen. Auch der eingereichte Arbeitsvertrag mit B._______ vermag eine Verfolgung des Beschwerdeführers nicht zu belegen. Schliesslich gab sich das SEM in seiner Verfügung angesichts der Arbeit des Beschwerdefüh- rers für den (…) der PUK zu Recht erstaunt darüber, dass er selber in kei- ner Partei gewesen sei.</w:t>
      </w:r>
    </w:p>
    <w:p>
      <w:r>
        <w:rPr>
          <w:b/>
        </w:rPr>
        <w:t>E. 6.3</w:t>
      </w:r>
    </w:p>
    <w:p>
      <w:r>
        <w:t>Weitere Zweifel an den Aussagen des Beschwerdeführers ergeben sich aus den vom SEM beschriebenen Widersprüchen bezüglich der Droh- anrufe. In Bezug auf den zweiten Drohanruf an seine Eltern kann zwar fest- gehalten werden, dass die Frage 28 an der ergänzenden Anhörung nach indirekten Drohungen etwas missverständlich formuliert wurde. Dennoch wäre es zu erwarten gewesen, dass der Beschwerdeführer den Anruf an seine Eltern auf diese Nachfrage hin von sich aus erwähnt hätte, zumal der Sachbearbeiter diesbezüglich mehrere Nachfragen stellte, wobei der Be- schwerdeführer aber vielmehr bestätigte, danach sei nichts mehr vorgefal- len (vgl. A23 F20, F27, F28, F35, F39). Erst bei F40, als er auf diesen Wi- derspruch aufmerksam gemacht wurde, erwähnte er den zweiten Anruf wieder. Zudem fällt auf, dass der Beschwerdeführer zu Beginn der ersten Anhörung die Situation so darstellte, als hätte er zahlreiche Anrufe erhal- ten, und sich erst auf Nachfrage herausstellte, dass es bloss einer war (A20 F76: «Dopo l’agosto 2021 per qualsiasi video o qualsiasi lavoro deI genere che era contro la corruzione mi telefonavano minacciandomi …»).</w:t>
      </w:r>
    </w:p>
    <w:p>
      <w:r>
        <w:rPr>
          <w:b/>
        </w:rPr>
        <w:t>E. 6.4</w:t>
      </w:r>
    </w:p>
    <w:p>
      <w:r>
        <w:t>Weitere Zweifel an den Vorbringen des Beschwerdeführers erhob das SEM aufgrund der Tatsache, dass sich der Beschwerdeführer das Original seiner Identitätskarte direkt mit der Post in die Schweiz schicken liess. Wie in der Beschwerde moniert trifft es zwar zu, dass das Verschicken der Iden- titätskarte alleine nicht zur Unglaubhaftigkeit der Vorbringen führen kann. Dies wird aber vorliegend vom SEM gar nicht geltend gemacht. Vielmehr setzte es dieses Verhalten ins Verhältnis zu seiner dazu widersprüchlichen Vorsicht bei der Übersetzung des Suchbefehls. Insgesamt ist das direkte Verschicken der Identitätskarte als Hinweis unter vielen darauf zu werten, dass der Beschwerdeführer eben keiner Verfolgung unterliegt, würde er ein</w:t>
      </w:r>
    </w:p>
    <w:p>
      <w:r>
        <w:t>D-873/2022 Seite 16 solches Risiko ansonsten nicht eingehen. Dasselbe Verhalten wiederholte er zudem bei den neu auf Beschwerdeeben eingereichten Vorladung und dem Haftbefehl, welche noch mit einem viel grösseren Risiko behaftet sind.</w:t>
      </w:r>
    </w:p>
    <w:p>
      <w:r>
        <w:rPr>
          <w:b/>
        </w:rPr>
        <w:t>E. 6.5</w:t>
      </w:r>
    </w:p>
    <w:p>
      <w:r>
        <w:t>Weitere erhebliche Zweifel an den Aussagen des Beschwerdeführers entstehen dadurch, dass er sich bis zum Schluss nicht wirklich für den In- halt des Suchbefehls vom Oktober 2021 zu interessieren schien. Das SEM erwog hier richtig, dass es zu erwarten gewesen wäre, dass er dessen In- halt kennen würde. Die Erklärung der mangelnden Arabischkenntnisse ver- warf es dabei zu Recht, zumal er nicht mindestens den Anklagepunkt und die Konsequenzen einer Festnahme gewusst habe. In der Beschwerde wiederholt der Beschwerdeführer lediglich, dass weder er noch seine Fa- milienangehörigen Arabisch könnten und er deshalb den Inhalt des Such- befehls nicht kenne. Im Weiteren bringt er nichts Wesentliches vor. Es bleibt weiter unerklärlich, weshalb er den Inhalt bis heute nicht kennen will, während er die neu eingereichten Beweismittel aus dem arabischen über- setzen liess.</w:t>
      </w:r>
    </w:p>
    <w:p>
      <w:r>
        <w:rPr>
          <w:b/>
        </w:rPr>
        <w:t>E. 6.6</w:t>
      </w:r>
    </w:p>
    <w:p>
      <w:r>
        <w:t>Der fundierten und mit der Vernehmlassung offen gelegten Unstimmig- keiten bezüglich der auf Beschwerdeebene neu eingereichten Dokumente (Vorladung und Haftbefehl aus dem Jahr 2022) hielt der Beschwerdeführer in seiner Replik nichts Wesentliches entgegen und beteuerte lediglich er- neut, die Dokumente seien echt. Insbesondere der überzeugende Hinweis des SEM auf das Datum der Anzeige aus dem Jahr 2015, als der Be- schwerdeführer (…) Jahre alt war, blieb in der Beschwerde unwiderspro- chen. Auffällig ist schliesslich auch der Zeitpunkt der Entstehung dieser Dokumente, kurz nach der ergänzenden Anhörung. Eingereicht wurden sie jedoch erst mit der Beschwerde, während hätte erwartet werden können, dass er von solch wichtigen Ereignissen umgehend erfahren hätte, und diese noch vor dem Entscheid vom 24. Januar 2022 zumindest anlässlich der Stellungnahme vom 21. Januar 2022 zum Verfügungsentwurf hätte geltend machen können. Vor diesem Hintergrund vermögen die auf Be- schwerdeebene neu eingereichten Dokumente nichts an den bisherigen Erwägungen zu ändern.</w:t>
      </w:r>
    </w:p>
    <w:p>
      <w:r>
        <w:rPr>
          <w:b/>
        </w:rPr>
        <w:t>E. 6.7</w:t>
      </w:r>
    </w:p>
    <w:p>
      <w:r>
        <w:t>Insgesamt sind die Vorbringen des Beschwerdeführers als unglaubhaft zu bewerten. Das SEM hat das Asylgesuch nach dem Gesagten zu Recht abgelehnt.</w:t>
      </w:r>
    </w:p>
    <w:p>
      <w:r>
        <w:t>D-873/2022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D-873/2022 Seite 18</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Im Urteil BVGE 2008/5 hat sich das Bundesverwaltungsgericht ein- lässlich mit der Frage der Zumutbarkeit des Wegweisungsvollzugs in die drei damaligen kurdischen Provinzen des Nordiraks (Dohuk, Erbil und Su- leimania) auseinandergesetzt. Es hielt diesbezüglich fest, dass sich sowohl die Sicherheits- als auch die Menschenrechtslage in dieser Region im Ver- hältnis zum restlichen Irak relativ gut darstelle. Gestützt auf die vorgenom- mene Lageanalyse kam das Bundesverwaltungsgericht zum Schluss, dass ein Wegweisungsvollzug in die kurdischen Provinzen dann zumutbar ist, wenn die betreffende Person ursprünglich aus der Region stammt, oder</w:t>
      </w:r>
    </w:p>
    <w:p>
      <w:r>
        <w:t>D-873/2022 Seite 19 eine längere Zeit dort gelebt hat und über ein soziales Netz (Familie, Ver- wandtschaft oder Bekanntenkreis) oder aber über Beziehungen zu den herrschenden Parteien verfügt, wobei bei alleinstehenden Frauen, Fami- lien mit Kindern, Kranken sowie Betagten grosse Zurückhaltung ange- bracht sei (vgl. E. 7.5, insbesondere E. 7.5.1 und 7.5.8). Diese Praxis wurde in den folgenden Jahren durch das Bundesverwal- tungsgericht bekräftigt. Im Referenzurteil E-3737/2015 vom 14. Dezember 2015 wurde die Lage im Nordirak und die Zumutbarkeitspraxis neuerlich überprüft. Festgestellt wurde, dass in den vier Provinzen der ARK aktuell nach wie vor nicht von einer Situation allgemeiner Gewalt im Sinne von Art. 83 Abs. 4 AIG auszugehen ist. Den begünstigenden individuellen Fak- toren – insbesondere denjenigen eines tragfähigen familiären Beziehungs- netzes – ist angesichts der Belastung der behördlichen Infrastrukturen durch im Irak intern Vertriebene gleichwohl ein besonderes Gewicht beizu- messen (vgl. E. 7.4.5 und aktuell statt vieler das Urteil des BVGer E-344/2022 vom 29. April 2022 E. 9.3.3).</w:t>
      </w:r>
    </w:p>
    <w:p>
      <w:r>
        <w:rPr>
          <w:b/>
        </w:rPr>
        <w:t>E. 8.4.2</w:t>
      </w:r>
    </w:p>
    <w:p>
      <w:r>
        <w:t>Das SEM hielt diesbezüglich fest, der Beschwerdeführer sei jung und gesund. Er bringe eine durchschnittliche Schulbildung und Arbeitserfah- rung mit und verfüge über ein aktuell intaktes familiäres Beziehungsnetz, auf das er in der Heimat zählen könne. In der Beschwerde wurde dem entgegengehalten, aufgrund der Situation allgemeiner Gewalt auch in den nordirakischen Provinzen sei die Unzu- mutbarkeit des Wegweisungsvollzugs festzustellen. Gemäss Rechtspre- chung des Bundesverwaltungsgerichts müssten im Fall der Wegweisung in den Nordirak besonders begünstigende Umstände vorliegen. Er sei aber mittellos und werde nach der Rückkehr inhaftiert. Er verfüge über kein Be- ziehungsnetz, auf das er zurückgreifen könne. Er würde im Fall der Rück- kehr in eine Existenz gefährdende Situation geraten.</w:t>
      </w:r>
    </w:p>
    <w:p>
      <w:r>
        <w:rPr>
          <w:b/>
        </w:rPr>
        <w:t>E. 8.4.3</w:t>
      </w:r>
    </w:p>
    <w:p>
      <w:r>
        <w:t>In Bestätigung der Erwägungen der Vorinstanz hält das Gericht den Vollzug der Wegweisung ebenfalls für zumutbar. In Bezug auf die Vorbrin- gen des Beschwerdeführers zur allgemeinen Situation im Nordirak kann auf die obenstehende Zusammenfassung der weiterhin gültigen Praxis des Bundesverwaltungsgerichts verwiesen werden. Insoweit der Beschwerde- führer auf die befürchtete Inhaftierung hinweist, ist auf die vorstehenden Erwägungen zur Unglaubhaftigkeit seiner Vorbringen zu verweisen. Dass der Beschwerdeführer im Nordirak nicht über ein Beziehungsnetz verfügt,</w:t>
      </w:r>
    </w:p>
    <w:p>
      <w:r>
        <w:t>D-873/2022 Seite 20 lässt sich aus den Akten nicht erkennen und wird in der Beschwerde nicht weiter substantiiert.</w:t>
      </w:r>
    </w:p>
    <w:p>
      <w:r>
        <w:rPr>
          <w:b/>
        </w:rPr>
        <w:t>E. 8.5</w:t>
      </w:r>
    </w:p>
    <w:p>
      <w:r>
        <w:t>Schliesslich obliegt es dem Beschwerdeführer, welcher über eine iraki- sche Identitätskarte verfügt, sich bei der zuständigen Vertretung des Hei- matstaates die für eine Rückkehr notwendigen Reisedokumente zu be- 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das Ge- such um Gewährung der unentgeltlichen Prozessführung mit Zwischenver- fügung vom 1. April 2022 gutgeheissen wurde, sind jedoch keine Kosten aufzuerlegen.</w:t>
      </w:r>
    </w:p>
    <w:p>
      <w:r>
        <w:rPr>
          <w:b/>
        </w:rPr>
        <w:t>E. 10.2</w:t>
      </w:r>
    </w:p>
    <w:p>
      <w:r>
        <w:t>Eine Parteientschädigung ist bei diesem Ausgang des Verfahrens nicht zu entrichten. Daran ändert auch die Heilung auf Beschwerdeebene bezüglich Akteneinsicht nichts, zumal diesbezüglich nur ein äusserst gerin- ger Aufwand angefallen ist.</w:t>
      </w:r>
    </w:p>
    <w:p>
      <w:r>
        <w:t>(Dispositiv nächste Seite)</w:t>
      </w:r>
    </w:p>
    <w:p>
      <w:r>
        <w:t>D-873/2022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