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D-8739/2007 vom 10. Juni 2010</w:t>
      </w:r>
    </w:p>
    <w:p>
      <w:r>
        <w:t>Bundesverwaltungsgericht, 2010-06-10, FR</w:t>
      </w:r>
    </w:p>
    <w:p>
      <w:r>
        <w:rPr>
          <w:b/>
        </w:rPr>
        <w:t xml:space="preserve">Quelle: </w:t>
      </w:r>
      <w:r>
        <w:t>https://mcp.opencaselaw.ch/entscheid/bvger_D-8739_2007</w:t>
      </w:r>
    </w:p>
    <w:p>
      <w:r>
        <w:t>FR: TAF D-8739/2007 du 10 juin 2010</w:t>
      </w:r>
    </w:p>
    <w:p>
      <w:r>
        <w:t>IT: TAF D-8739/2007 del 10 giugno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LAsi et 83 let. d ch. 1 de la loi fédérale du 17 juin 2005 sur le Tribunal fédéral (LTF, RS 173.110).</w:t>
      </w:r>
    </w:p>
    <w:p>
      <w:r>
        <w:rPr>
          <w:b/>
        </w:rPr>
        <w:t>E. 1.2</w:t>
      </w:r>
    </w:p>
    <w:p>
      <w:r>
        <w:t>Le recourant a qualité pour recourir (cf. art. 48 al. 1 let. a à c PA). Présenté dans la forme et les délais prescrits par la loi, le recours est recevable (cf. art.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(ASTRID EPINEY / BERNHARD WALDMANN / ANDREA EGBUNA-JOSS / MAGNUS OESCHGER, Die Anerkennung als Flüchtling im europäischen und schweizerischen Recht, in : Jusletter 26 mai 2008, p. 33; MINH SON NGUYEN, Droit public des étrangers, Berne 2003, p. 421; Jurisprudence et informations de la Commission suisse de recours en matière d'asile [JICRA] 2004 n° 1 consid. 6a p. 9, JICRA 2000 n° 9 consid. 5a p. 78, JICRA 1997 n° 10 consid. 6 p. 73 s. ainsi que doctrine et arrêts cités).</w:t>
      </w:r>
    </w:p>
    <w:p>
      <w:r>
        <w:rPr>
          <w:b/>
        </w:rPr>
        <w:t>E. 4.1</w:t>
      </w:r>
    </w:p>
    <w:p>
      <w:r>
        <w:t>En l'occurrence, A._______ fait valoir sa crainte de devoir effectuer son service militaire en Erythrée et d'être durement sanctionné en raison de son comportement visant à éviter son accomplissement. A cet égard, le Tribunal constate qu'il n'est pas crédible que le recourant ait reçu une convocation au service militaire, comme il l'a allégué. Si tel avait été le cas, l'intéressé en aurait en effet d'emblée fait mention dans ses déclarations et n'aurait en tous les cas pas attendu sa dernière audition, dans le cadre de sa deuxième demande d'asile et six ans après le dépôt de la première, pour en faire état, de manière au demeurant fort vague. Dans son recours, A._______ ne revient d'ailleurs plus sur l'existence de cette convocation, se limitant à avancer le risque d'être durement sanctionné pour ne pas s'être annoncé aux autorités de son pays afin d'accomplir son service et de devoir en définitive l'effectuer. Sur ces points, il convient de rappeler qu'en Erythrée, la peine sanctionnant le refus de servir ou la désertion est effectivement démesurément sévère. Elle doit être rangée parmi les sanctions motivées par des raisons d'ordre politique ("malus absolu") et conduit à reconnaître comme réfugiées les personnes qui fondent une réelle crainte de la subir. Toutefois, la crainte d'être sanctionné pour refus de servir ou désertion n'est en principe fondée que lorsque celui qui s'en prévaut est concrètement entré en contact avec les autorités militaires, contact avéré notamment si la désertion s'est produite durant le service actif (JICRA 2006 n° 3 p. 29 ss). Cette situation ne se présente manifestement pas en l'espèce. En effet, le recourant a toujours vécu en Ethiopie et n'a jamais été en contact avec les autorités de son pays. Au vu des éléments du dossier, le Tribunal n'a aucune raison de retenir que le recourant était inscrit en Erythrée et rien ne permet d'admettre qu'il ait été convoqué pour effectuer le service militaire. Il ne saurait donc être condamné en tant que déserteur ou réfractaire. Etant en âge de servir, il risque certes de devoir accomplir ses obligations militaires. Ce constat ne justifie toutefois pas l'octroi de la qualité de réfugié. Partant, seules des sanctions réprimant le fait que l'intéressé ne s'est jamais annoncé aux autorités de son pays, afin notamment d'effectuer son service militaire, sont envisageables. Sur ce point, il y a lieu de se référer aux considérations qui suivent.</w:t>
      </w:r>
    </w:p>
    <w:p>
      <w:r>
        <w:rPr>
          <w:b/>
        </w:rPr>
        <w:t>E. 4.2</w:t>
      </w:r>
    </w:p>
    <w:p>
      <w:r>
        <w:t>A._______ a en effet soutenu qu'en raison de son séjour prolongé à l'étranger, en Europe, il risquait d'être soupçonné d'activités contraires aux intérêts de l'Etat érythréen et de subir de ce fait des préjudices en violation de l'art. 3 LAsi.</w:t>
      </w:r>
    </w:p>
    <w:p>
      <w:r>
        <w:rPr>
          <w:b/>
        </w:rPr>
        <w:t>E. 4.2.1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D-3357/2006 du 9 juillet 2009 consid. 7.1; JICRA 2000 n° 16 consid. 5a p. 141 s. et réf. cit., JICRA 1995 n° 9 consid. 8c p. 91 et référence citée; Walter Stöckli, Asyl, in: Peter Uebersax/Beat Rudin/Thomas Hugi Yar/Thomas Geiser [Hrsg.] Ausländerrecht, Handbücher für die Anwaltspraxis, Band VIII, 2ème éd., Bâle 2009, p. 542, ch. 11.55 ss; Nguyen, Droit public des étrangers, Berne 2003, p. 448 ss; Alberto Achermann/Christina Hausammann, Handbuch des Asylrechts, Berne/Stuttgart 1991, p. 111 s.; des mêmes auteurs, Les notions d'asile et de réfugié en droit suisse, in: Kälin (éd.), Droit des réfugiés, enseignement de 3ème cycle de droit 1990, Fribourg 1991, p. 45; Samuel Werenfels, Der Begriff des Flüchtlings im schweizerischen Asylrecht, Berne 1987, p. 352 ss;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Stöckli, op. cit., Band VIII, ch. 11.55 ss (spéc. 11.58); JICRA 1995 n° 7 consid. 7 et 8 p. 66 ss). Enfin, celui qui invoque des motifs subjectifs postérieurs doit en règle général en rapporter la preuve (Stöckli, op. cit., Band VIII, p. 568, ch. 11.148).</w:t>
      </w:r>
    </w:p>
    <w:p>
      <w:r>
        <w:rPr>
          <w:b/>
        </w:rPr>
        <w:t>E. 4.2.2</w:t>
      </w:r>
    </w:p>
    <w:p>
      <w:r>
        <w:t>En Erythrée, les autorités contrôlent les arrivées et départs de leurs ressortissants. Seul un départ légal du pays, soit avec un passeport valable muni d'un visa idoine, est autorisé. De lourdes sanctions, incluant l'emprisonnement, attendent les contrevenants. Dans la pratique, les autorités se montrent très restrictives dans l'octroi des autorisations de sortie et déterminées à appliquer leur réglementation. Quitter le pays sans autorisation est interprété souvent comme un acte politique d'opposition à l'Etat. Cet acte peut être très sévèrement réprimé et conduire même à la reconnaissance de la qualité de réfugié (à ce sujet, cf. arrêt du Tribunal du 6 avril 2010 en la cause D-3892/2008 consid. 5.3.2).</w:t>
      </w:r>
    </w:p>
    <w:p>
      <w:r>
        <w:rPr>
          <w:b/>
        </w:rPr>
        <w:t>E. 4.2.3</w:t>
      </w:r>
    </w:p>
    <w:p>
      <w:r>
        <w:t>En l'occurrence, l'intéressé n'a pas pu quitter l'Erythrée de manière illégale, puisqu'il n'y a jamais été enregistré, étant né et ayant vécu en Ethiopie. La réglementation décrite ci-dessus ne s'applique donc pas à lui. En d'autres termes, le recourant ne peut être d'emblée assimilé à une personne ayant transgressé une norme tendant à la faire apparaître comme traître à son pays. Les craintes qu'il pourrait nourrir ne peuvent ainsi provenir que de son séjour en Europe, plus précisément de l'interprétation que pourraient en faire les autorités érythréennes. A cet égard, il convient cependant de relever l'absence évidente de toute activité subversive de l'intéressé contre son pays. En définitive, il ne pourrait être sérieusement reproché au recourant que son désintérêt pour la cause érythréenne, à l'exclusion de tout acte de désobéissance. A._______ ne s'est en effet pas annoncé aux autorités de son pays et, surtout, n'a d'aucune manière participé aux efforts exigés des Erythréens qui séjournent à l'étranger pour soutenir leur nation. Sous cet angle, sa situation se rapproche de celle des Erythréens refoulés contre leur gré par l'Ethiopie dans leur pays d'origine, personnes qui ne sont en principe pas l'objet de persécutions de la part de l'Erythrée. Vu le climat de tension actuel dans ce pays, l'intéressé devrait néanmoins, en cas de retour, s'expliquer sur son comportement et probablement se mettre à jour dans ses obligations. Cela ne se révèle cependant pas pertinent en matière d'asile. Il n'est en effet pas établi à suffisance de droit, au vu de ce qui précède, que l'intéressé se verrait infliger des sanctions revêtant de par leur fondement et leur intensité le caractère de persécutions au sens de l'art. 3 LAsi.</w:t>
      </w:r>
    </w:p>
    <w:p>
      <w:r>
        <w:rPr>
          <w:b/>
        </w:rPr>
        <w:t>E. 5</w:t>
      </w:r>
    </w:p>
    <w:p>
      <w:r>
        <w:t>Il s'ensuit que le recours doit être rejeté.</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Il y est renoncé toutefois dès lors que la demande d'assistance judiciaire partielle a été admise par décision incidente du 30 janvier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