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D-872/2024 vom 18. März 2024</w:t>
      </w:r>
    </w:p>
    <w:p>
      <w:r>
        <w:t>Bundesverwaltungsgericht, 2024-03-18, DE</w:t>
      </w:r>
    </w:p>
    <w:p>
      <w:r>
        <w:rPr>
          <w:b/>
        </w:rPr>
        <w:t xml:space="preserve">Quelle: </w:t>
      </w:r>
      <w:r>
        <w:t>https://mcp.opencaselaw.ch/entscheid/bvger_D-872_2024</w:t>
      </w:r>
    </w:p>
    <w:p>
      <w:r>
        <w:t>FR: TAF D-872/2024 du 18 mars 2024</w:t>
      </w:r>
    </w:p>
    <w:p>
      <w:r>
        <w:t>IT: TAF D-872/2024 del 18 marzo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Der Beschwerdeführer erhebt die formellen Rügen, die Vorinstanz habe den Sachverhalt unvollständig festgestellt und das rechtliche Gehör (Zugang zu einem fairen und gerechten Verfahren) verletzt, indem sie die vorgelegten Beweismittel willkürlich als gefälscht erachtet habe (Be- schwerde, en droit, Ziff. 11 bis 13).</w:t>
      </w:r>
    </w:p>
    <w:p>
      <w:r>
        <w:rPr>
          <w:b/>
        </w:rPr>
        <w:t>E. 4.2</w:t>
      </w:r>
    </w:p>
    <w:p>
      <w:r>
        <w:t>Wie sich auch aus nachstehenden Erwägungen ergibt, hat die Vor- instanz den vorliegenden Sachverhalt insgesamt rechtsgenüglich abge- klärt und sich hinreichend differenziert mit den zentralen Vorbringen des Beschwerdeführers auseinandergesetzt. Die Einschätzung der Echtheit der Beweismittel ist eine Frage der rechtlichen Würdigung beziehungs- weise beschlägt die materielle Entscheidung: die Beurteilung der Vorin- stanz beruht vorliegend weder auf einer unrichtigen oder unvollständigen Sachverhaltsfeststellung noch auf einer willkürlichen Würdigung der Sach- und Beweislage. Es ist auch keine Verletzung des rechtlichen Gehörs er- sichtlich. Der Einwand des Beschwerdeführers ist zudem nicht relevant,</w:t>
      </w:r>
    </w:p>
    <w:p>
      <w:r>
        <w:t>D-872/2024 Seite 5 weil die Vorinstanz die Echtheit der Beweismittel im Ergebnis offengelas- sen und letztlich den Entscheid unabhängig davon gefällt hat (vi-Entscheid, Ziff. II/1, S. 6 oben).</w:t>
      </w:r>
    </w:p>
    <w:p>
      <w:r>
        <w:rPr>
          <w:b/>
        </w:rPr>
        <w:t>E. 4.3</w:t>
      </w:r>
    </w:p>
    <w:p>
      <w:r>
        <w:t>Die formellen Rügen erweisen sich nach dem Gesagten als unbegrün- det und es besteht keine Veranlassung, die Verfügung aus formellen Grün- den aufzuheben und die Sache an die Vorinstanz zurückzuweisen.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vor, wenn ein konkreter Anlass zur Annahme besteht, eine solche hätte sich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Subjektive Nachfluchtgründe sind anzunehmen, wenn eine asyl- suchende Person erst durch die Flucht aus dem Heimat- oder Herkunfts- staat oder wegen ihres Verhaltens nach der Ausreise eine Verfolgung im Sinne von Art. 3 AsylG zu befürchten hat. Wesentlich ist, ob die heimatli- chen Behörden das Verhalten einer Person als staatsfeindlich einstufen und diese deswegen bei einer Rückkehr eine Verfolgung befürchten muss. Personen mit subjektiven Nachfluchtgründen erhalten zwar kein Asyl, wer- den aber als Flüchtlinge vorläufig aufgenommen (Art. 54 AsylG; vgl. BVGE 2009/28 E. 7.1).</w:t>
      </w:r>
    </w:p>
    <w:p>
      <w:r>
        <w:t>D-872/2024 Seite 6</w:t>
      </w:r>
    </w:p>
    <w:p>
      <w:r>
        <w:rPr>
          <w:b/>
        </w:rPr>
        <w:t>E. 6.1</w:t>
      </w:r>
    </w:p>
    <w:p>
      <w:r>
        <w:t>Die Vorinstanz begründete ihren ablehnenden Entscheid mit der feh- lenden Asylrelevanz der Vorbringen des Beschwerdeführers. Aus den eingereichten Beweismitteln gehe einzig die Einleitung eines Er- mittlungsverfahrens 2021/1501 wegen Beleidigung des Staatspräsidenten gemäss Art. 299 tStGB hervor beziehungsweise die von ihm vorgebrach- ten Straftatbestände der Terrorpropaganda sowie der Beamtenbeleidigung würden lediglich in einem Informationsersuchen der Polizei genannt und seien nicht Gegenstand des Ermittlungsverfahrens. Alsdann würden die eingereichten Justizdokumente – abgesehen von der blossen Nennung des Begriffs vorgeworfenen Delika – keinen materiellen Inhalt aufweisen, sondern vielmehr aus standardisierten Bausteinen bestehen, keinen Rück- schluss auf ein konkret zur Last gelegtes Vergehen zulassen und nicht über verifizierbare Sicherheitsmerkmale verfügen. Sie seien leicht fälschbar und für den Nachweis eines flüchtlingsrechtlich relevanten Sachverhalts von geringem Beweiswert. In der Türkei könnten zudem professionell ge- fälschte Justizdokumente problemlos gegen Entgelt beschafft und auch auf UYAP hochgeladen werden. Die Frage der Echtheit der Verfahrensdoku- mente könne jedoch angesichts der fehlenden flüchtlingsrechtlich relevan- ten Verfolgung offengelassen werden. Solche Verfahren, wie – gemäss den Beweismitteln – ein Ermittlungsverfahren wegen Präsidentenbeleidigung, würden in der Türkei oft in teils hoher Zahl eingeleitet, aber häufig auch wieder eingestellt werden. Im jetzigen Zeitpunkt sei deshalb eine Anklage- erhebung, ein Gerichtsverfahren oder eine spätere Verurteilung offen. Der Vorführbefehl diene zudem dem Zweck der Einvernahme des Beschwer- deführers, nicht seiner Verhaftung und aufgrund des ihm vorgeworfenen Delikts sei eine darauffolgende Inhaftierung wenig wahrscheinlich (Art. 100 Abs. 3 tStPO). Weniger als 10% aller Ermittlungsverfahren wegen Präsi- dentenbeleidigung würden tatsächlich zu einer Verurteilung gestützt auf Art. 299 tStGB führen. Selbst bei Annahme eines politischen Hintergrundes für die hohe Anzahl von Strafanzeigen wegen Präsidentenbeleidigung be- stehe kein Grund zur Annahme, den von solchen Ermittlungsverfahren Be- troffenen drohe auch seitens der türkischen Gerichtsbehörden grundsätz- lich aufgrund eines Politmalus eine asylrechtlich relevante Behandlung. Die vorgebrachte angebliche polizeiliche Suche nach dem Beschwerdefüh- rer bei seinem Bruder zu Hause wegen der Teilnahme an einer regierungs- kritischen Demonstration in der Schweiz sei eine blosse, nicht verifizierbare Behauptung. Aus dem dargelegten Bildmaterial gingen keine Hinweise auf eine Exponierung aus der Masse hervor und eine solche werde auch nicht</w:t>
      </w:r>
    </w:p>
    <w:p>
      <w:r>
        <w:t>D-872/2024 Seite 7 geltend gemacht. Es sei bei den exilpolitischen Aktivitäten keine herausra- gende Rolle anzunehmen, die das Interesse der heimatlichen Behörden auf sich gezogen hätte. Bei einer Rückkehr in die Türkei müsse er sich daher nicht vor flüchtlingsrechtlich beachtlicher Verfolgung fürchten, zumal die türkischen Behörden inzwischen den Zweck derartiger Aktionen (Erhö- hung der Chancen auf ein Bleiberecht in der Schweiz) wohl erkannt hätten. Insgesamt hielten seine Vorbringen den Anforderungen an die Flüchtlings- eigenschaft nach Art. 3 AsylG nicht stand.</w:t>
      </w:r>
    </w:p>
    <w:p>
      <w:r>
        <w:rPr>
          <w:b/>
        </w:rPr>
        <w:t>E. 6.2</w:t>
      </w:r>
    </w:p>
    <w:p>
      <w:r>
        <w:t>In der Beschwerde wurden die bisherigen Asylvorbringen wiederholt und neue Beweismittel eingereicht. So habe der Beschwerdeführer nach erfolgtem Kontakt mit seinem Anwalt in der Türkei zwanzig neue Doku- mente erhältlich machen können (UYAP Screenshots, Anklageschrift, Pro- tokolle Gerichtsverhandlungen), welche die Argumente der Vorinstanz be- züglich gefälschter Beweismittel widerlegen würden. Aus den Beschwer- debeilagen gehe eine Anklage wegen Präsidentenbeleidigung hervor, wel- che unter der Ermittlungsnummer 2021/1501 beziehungsweise das Verfah- ren unter dem Aktenzeichen 2023/173 geführt werde. Gemäss dem Proto- koll vom 6. Dezember 2023 werde der Haftbefehl abgewartet und das Er- mittlungsverfahren 2023/4930 (Terrorpropaganda) sei aufgrund des Zu- sammenhangs mit denselben Ereignissen mit dem bereits bestehenden Fall 2014/5330 (Mitgliedschaft in einer Terrororganisation) zusammenge- führt worden. Deshalb sei das Verfahren 2023/4930 eingestellt worden, wobei dasjenige mit der Nummer 2014/5330 noch in der Ermittlungsphase sowie auf UYAP ersichtlich sei (inkl. Fusionsbeschluss). Aus den Unterla- gen zum Verfahren 2014/5330 (Terroraktivitäten) gehe ein Zusammenhang mit der Teilnahme an der Veranstaltung in Genf hervor, womit die Beobach- tung des Beschwerdeführers durch die türkischen Behörden belegt sei. Den Argumenten der Vorinstanz im Zusammenhang mit dem Verfahren wegen Präsidentenbeleidigung sowie der angeführten Rechtsprechung zu einem Politmalus könne aufgrund der Tatsache, dass sich im Fall des Be- schwerdeführers der Beleidigungsvorwurf durch die Zusammenführung der Verfahren (Terrorpropaganda) verschärft habe, nicht mehr gefolgt wer- den. Der Beschwerdeführer könne zu einer mehrjährigen Haftstrafe verur- teilt werden, wobei das Gerichtsverfahren zwar auf seinem exilpolitischen Engagement beruhe (Flüchtlingseigenschaft im Sinne von Art. 54 AsylG), er aber durch die Reaktivierung einer hängigen, alten Akte vorverfolgt ge- wesen sei, weshalb ihm ebenso Asyl zu gewähren sei.</w:t>
      </w:r>
    </w:p>
    <w:p>
      <w:r>
        <w:t>D-872/2024 Seite 8</w:t>
      </w:r>
    </w:p>
    <w:p>
      <w:r>
        <w:rPr>
          <w:b/>
        </w:rPr>
        <w:t>E. 7.1</w:t>
      </w:r>
    </w:p>
    <w:p>
      <w:r>
        <w:t>Die Vorinstanz hat die Vorbringen des Beschwerdeführers in der angefochtenen Verfügung mit überzeugender Begründung als nicht asylrelevant qualifiziert, die Flüchtlingseigenschaft verneint und das Asylgesuch abgelehnt. Zur Vermeidung von Wiederholungen kann auf die zutreffenden Erwägungen in der angefochtenen Verfügung sowie auf E. 6.1 hiervor verwiesen werden. Die Ausführungen auf Beschwerdeebene führen insgesamt, wie zu sehen sein wird, zu keiner anderen Betrachtungsweise. Auf die Entgegnungen in der Beschwerde und die neu eingereichten Beweismittel ist im Folgenden näher einzugehen.</w:t>
      </w:r>
    </w:p>
    <w:p>
      <w:r>
        <w:rPr>
          <w:b/>
        </w:rPr>
        <w:t>E. 7.2</w:t>
      </w:r>
    </w:p>
    <w:p>
      <w:r>
        <w:t>Insoweit der Beschwerdeführer neu zahlreiche Fotoausdrucke, Screenshots und Kopien von Dokumenten einreicht, ist zunächst festzu- halten, dass der Beweiswert solcher Unterlagen, die nicht im Original vor- liegen, mangels Überprüfbarkeit der Echtheit niedrig ist. Entgegen seiner Behauptung kann auch mit diesen Beschwerdebeilagen nicht (ohne Wei- teres) auf die Echtheit sämtlicher bei der Vorinstanz und beim Bundesver- waltungsgericht eingereichter Dokumente geschlossen werden, weshalb die diesbezüglichen Ausführungen der Vorinstanz nach wie vor nicht zu beanstanden sind. Alsdann beziehen sich die Ausführungen in der Be- schwerde überwiegend auf den Inhalt der Beschwerdebeilagen und aus der detaillierten Beschreibung dessen gehen einzig Formalien beziehungs- weise administrative Abläufe der türkischen Behörden hervor (Be- schwerde, en fait Ziff. 11 bis 13; vgl. auch vorstehend E. 6.2). Die Entgeg- nung einer Verschärfung der Situation aufgrund neu kumulierter Vorwürfe von Straftatbeständen (Präsidentenbeleidigung; terroristische [bezie- hungsweise exilpolitische, vgl. E. 7.3] Aktivitäten) vermag – unabhängig von der Glaubhaftigkeit der Vorbringen beziehungsweise Echtheit der Do- kumente – nicht zu überzeugen. Wie die Vorinstanz im Zusammenhang mit allfälligen Strafverfahren in der Türkei bereits zutreffend hingewiesen hat, werden solche im Allgemeinen oft in teils hoher Zahl eingeleitet, aber häu- fig auch wieder eingestellt, weshalb selbst bei Annahme, es sei ein Straf- verfahren gegen den Beschwerdeführer eingeleitet oder eine Anklage er- hoben worden, nicht ohne Weiteres von einer späteren Verurteilung und insgesamt auch nicht von einer aktuellen Asylrelevanz auszugehen ist (vgl. auch Urteil des BVGer E-6490/2023 E. 7.3 vom 9. Januar 2024). Im Übri- gen gehen weder aus den Akten noch der Beschwerdeeingabe Anhalts- punkte für eine strafrechtlich relevante Vorbelastung oder ein exponiertes politisches Profil hervor, weshalb der Beschwerdeführer auch diesbezüg- lich nichts zu seinen Gunsten ableiten kann (beispielsweise keine Mitglied- schaft bei einer politischen Partei, A18/16, F44; Ersttäter).</w:t>
      </w:r>
    </w:p>
    <w:p>
      <w:r>
        <w:t>D-872/2024 Seite 9</w:t>
      </w:r>
    </w:p>
    <w:p>
      <w:r>
        <w:rPr>
          <w:b/>
        </w:rPr>
        <w:t>E. 7.3</w:t>
      </w:r>
    </w:p>
    <w:p>
      <w:r>
        <w:t>Insoweit der Beschwerdeführer vorbringt, die strafrechtlichen Vorwürfe würden im Zusammenhang mit seiner Teilnahme an der Kundgebung vom 30. April 2022 in Genf stehen, handelt es sich dabei lediglich um eine Ver- mutung (Beschwerde, en fait Ziff. 13). Überdies ist die Kenntnis der hei- matlichen Behörden der Teilnahme des Beschwerdeführers an Veranstal- tungen angesichts der grossen Anzahl regimekritischer Aktivitäten von tür- kischen Staatsangehörigen in ganz Westeuropa unwahrscheinlich. Insbe- sondere legt er in Bezug auf die Kundgebung in Genf nicht dar, sich in irgendeiner Weise von der Masse abgehoben zu haben, und dafür gehen auch keine Anhaltspunkte aus den Akten hervor. Selbst wenn die türki- schen Behörden von seiner Teilnahme wüssten, wäre dieser einmalige Auf- tritt des – wie erwähnt – bisher unbescholtenen Beschwerdeführers zudem nicht geeignet, sein (niederschwelliges) Profil massgeblich zu schärfen. Es müssen konkrete Anhaltspunkte vorliegen, dass exilpolitisch aktive Staats- angehörige der Türkei tatsächlich das Interesse der heimatlichen Behör- den auf sich gezogen haben respektive als regimefeindliche Personen na- mentlich identifiziert und registriert wurden, eine tatsächliche Gefährdung im Falle der Rückkehr in die Türkei als wahrscheinlich erscheinen zu las- sen (vgl. Urteil des BVGer D-2759/2020 vom 29. September 2021 E. 8.2 m.w.H.). Eine solche Situation ist vorliegend nicht gegeben. Daran ändert auch die blosse Behauptung nichts, die türkischen Behörden hätten sich bei seinem Bruder O. nach ihm erkundigt (Beschwerde, en fait Ziff. 9). Der Beschwerdeführer kann aus den Vorbringen nichts zu seinen Gunsten ab- leiten und subjektive Nachfluchtgründe im Sinne von Art. 54 AsylG sind folglich zu verneinen.</w:t>
      </w:r>
    </w:p>
    <w:p>
      <w:r>
        <w:rPr>
          <w:b/>
        </w:rPr>
        <w:t>E. 7.4</w:t>
      </w:r>
    </w:p>
    <w:p>
      <w:r>
        <w:t>Insgesamt führen die Ausführungen in der Beschwerde zu keiner an- deren Betrachtungsweise, zumal sie sich hauptsächlich in Argumenten er- schöpfen, die bereits von der Vorinstanz zutreffend gewürdigt wurden. Ebenso wenig vermögen die neuen Dokumente die Einschätzung der Vor- instanz umzustossen und die Vorbringen lassen keine Furcht vor asyl- be- ziehungsweise flüchtlingsrechtlich relevanter Verfolgung begründet er- scheinen.</w:t>
      </w:r>
    </w:p>
    <w:p>
      <w:r>
        <w:rPr>
          <w:b/>
        </w:rPr>
        <w:t>E. 7.5</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Wegweisung aus der Schweiz und ordnet den Vollzug an (Art. 44 AsylG).</w:t>
      </w:r>
    </w:p>
    <w:p>
      <w:r>
        <w:t>D-872/2024 Seite 10</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Beschwerdeführers in die Türkei ist demnach unter diesem Aspekt recht- mässig.</w:t>
      </w:r>
    </w:p>
    <w:p>
      <w:r>
        <w:t>D-872/2024 Seite 11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t>D-872/2024 Seite 12</w:t>
      </w:r>
    </w:p>
    <w:p>
      <w:r>
        <w:rPr>
          <w:b/>
        </w:rPr>
        <w:t>E. 9.4.2</w:t>
      </w:r>
    </w:p>
    <w:p>
      <w:r>
        <w:t>Am 6. Februar 2023 forderten schwere Erdbeben im Südosten der Türkei tausende Todesopfer und zerstörten Großteile der Infrastruktur. Der türkische Präsident verhängte daraufhin bis zum 9. Mai 2023 den Ausnah- mezustand über die elf betroffenen Provinzen (Kahramanmaras, Hatay, Gaziantep, Osmaniye, Malatya, Adiyaman, Adana, Diyarbakir, Kilis, Sanli- urfa und Elazig). Aufgrund der aktuellen Lage in den von den Erdbeben betroffenen Gebieten ist die Zumutbarkeit des Wegweisungsvollzugs im Einzelfall zu prüfen. Der Beschwerdeführer stammt aus der nicht von den Erdbeben betroffenen Provinz Istanbul. Weder geht aus den Akten der Vorinstanz eine Beein- trächtigung der Wohnsituation hervor noch macht er eine solche geltend. Im Zusammenhang mit den Erdbeben steht einer Rückkehr in den Heimat- staat nichts entgegen.</w:t>
      </w:r>
    </w:p>
    <w:p>
      <w:r>
        <w:rPr>
          <w:b/>
        </w:rPr>
        <w:t>E. 9.4.3</w:t>
      </w:r>
    </w:p>
    <w:p>
      <w:r>
        <w:t>In individueller Hinsicht handelt es sich beim Beschwerdeführer um einen jungen, gesunden, alleinstehenden Mann, der über eine gute Schul- bildung und mehrjährige Berufserfahrung verfügt (A181/16, F40 f., F50; Studium der Betriebswirtschaftslehre in englischer Sprache; teilweise selb- ständige Tätigkeiten im Zusammenhang mit Import, Produktion und Ver- kauf von Backwaren). Vor seiner Ausreise führte er mit zwei seiner Brüder ein Backwarengeschäft und wohnte mit einem von ihnen zusammen. Die meisten seiner Familienangehörigen leben in Istanbul und Karacoban, wo- bei er mit seinem Vater und seinen acht älteren Brüdern in Kontakt steht (18/16, F22 ff.). Bei einer Rückkehr ist von einem gut funktionierenden fa- miliären Netzwerk und einer problemlosen wirtschaftlichen und sozialen Wiedereingliederung in der Türkei, nötigenfalls mit Unterstützung seines familiären Netzwerkes, auszugehen.</w:t>
      </w:r>
    </w:p>
    <w:p>
      <w:r>
        <w:rPr>
          <w:b/>
        </w:rPr>
        <w:t>E. 9.4.4</w:t>
      </w:r>
    </w:p>
    <w:p>
      <w:r>
        <w:t>Der Vollzug der Wegweisung erweist sich nach dem Gesagten als zumutbar.</w:t>
      </w:r>
    </w:p>
    <w:p>
      <w:r>
        <w:rPr>
          <w:b/>
        </w:rPr>
        <w:t>E. 9.5</w:t>
      </w:r>
    </w:p>
    <w:p>
      <w:r>
        <w:t>Schliesslich obliegt es dem Beschwerdeführer, der im Besitz der Ori- ginale seiner türkischen Identitätskarte und seines Reisepasses ist, sich bei der zuständigen Vertretung des Heimatstaates die für eine Rückkehr allfällig weiteren notwendigen Reisedokumente zu beschaffen (Art. 8 Abs. 4 AsylG; vgl. BVGE 2008/34 E. 12), weshalb der Vollzug der Wegwei- sung auch als möglich zu bezeichnen ist (Art. 83 Abs. 2 AIG).</w:t>
      </w:r>
    </w:p>
    <w:p>
      <w:r>
        <w:t>D-872/2024 Seite 13</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Rechtsverbeiständung abzuweisen sind.</w:t>
      </w:r>
    </w:p>
    <w:p>
      <w:r>
        <w:rPr>
          <w:b/>
        </w:rPr>
        <w:t>E. 11.2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D-872/2024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