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D-8692/2010 vom 15. November 2011</w:t>
      </w:r>
    </w:p>
    <w:p>
      <w:r>
        <w:t>Bundesverwaltungsgericht, 2011-11-15, DE</w:t>
      </w:r>
    </w:p>
    <w:p>
      <w:r>
        <w:rPr>
          <w:b/>
        </w:rPr>
        <w:t xml:space="preserve">Quelle: </w:t>
      </w:r>
      <w:r>
        <w:t>https://mcp.opencaselaw.ch/entscheid/bvger_D-8692_2010</w:t>
      </w:r>
    </w:p>
    <w:p>
      <w:r>
        <w:t>FR: TAF D-8692/2010 du 15 novembre 2011</w:t>
      </w:r>
    </w:p>
    <w:p>
      <w:r>
        <w:t>IT: TAF D-8692/2010 del 15 novembre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auf dem Gebiet des Asyls in der Regel - so auch vorliegend - endgültig (Art. 105 des Asylgesetzes vom 26. Juni 1998 [AsylG, SR 142.31]; Art. 83 Bst. c Ziff. 1 und Bst. d Ziff. 1 des Bundesgerichtsgesetzes vom 17. Juni 2005 [BGG, SR 173.110]).</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(Art. 108 Abs. 1 AsylG; Art. 105 AsylG i.V.m. Art. 37 VGG und Art. 52 Abs. 1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 S. 367).</w:t>
      </w:r>
    </w:p>
    <w:p>
      <w:r>
        <w:rPr>
          <w:b/>
        </w:rPr>
        <w:t>E. 4.2</w:t>
      </w:r>
    </w:p>
    <w:p>
      <w:r>
        <w:t>Vorliegend wurden die Beschwerdeführenden von der Schweizeri­schen Vertretung in Bogotá nicht zu ihrem Asylgesuch befragt. Sie haben ihre Vorbringen jedoch bereits in ihrem Asylgesuch vom 1. Juni 2009 und der diesem folgenden Eingabe vom 13. Juli 2009 schriftlich dargelegt und dokumentiert. Ausserdem wurde ihnen danach mit Zwischenverfügung des BFM vom 25. Mai 2010 das rechtliche Gehör im Hinblick auf die in Erwägung gezogene Abweisung des Asylgesuchs gewährt. Sie haben von ihrem diesbezüglichen Recht auf Stellungnahme in der Folge mit ih­rer vom 28. Juni 2010 datierenden Eingabe denn auch Gebrauch ge­macht, und der entscheidwesentliche Sachverhalt erscheint - wie das BFM sowohl in seiner Zwischenverfügung vom 25. Mai 2010 als auch in der angefochtenen Verfügung zu Recht ausführt - angesichts der schriftli­chen Darlegung und Dokumentierung der Asylgründe soweit erstellt, dass die entscheidrelevanten Elemente vorliegen. Bei dieser Sachlage bestand für die Schweizerische Vertretung in Bogotá keine Veranlassung, die Be­schwerdeführenden vorgängig eines Entscheides zusätzlich persönlich anzuhören. Darüber hinaus hat das BFM sowohl in seiner Zwischenverfü­gung vom 25. Mai 2010 als auch in seiner Verfügung vom 26. Oktober 2010 hinlänglich zum Ausdruck gebracht, welche Gründe es dazu verhal­ten haben, die Asylgesuche der Beschwerdeführenden abzuweisen beziehungsweise ihnen die Einreise in die Schweiz nicht zu bewilligen (vgl. Sachverhalt Bst. C und F). Das BFM hat den verfahrensrechtlichen Anforderungen damit Genüge getan.</w:t>
      </w:r>
    </w:p>
    <w:p>
      <w:r>
        <w:rPr>
          <w:b/>
        </w:rPr>
        <w:t>E. 5.1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w:t>
      </w:r>
    </w:p>
    <w:p>
      <w:r>
        <w:rPr>
          <w:b/>
        </w:rPr>
        <w:t>E. 5.2</w:t>
      </w:r>
    </w:p>
    <w:p>
      <w:r>
        <w:t>Für die Erteilung einer Einreisebewilligung gelten restriktive Voraussetzungen, wobei den Behörden ein weiter Ermessensspielraum zu­kommt. Neben der erforderlichen Gefährdung im Sinne von Art. 3 AsylG sind mit Blick auf den Ausschlussgrund von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E-8127/2008 vom 12. Mai 2011 E. 3.3, Entscheidungen und Mitteilungen der Schweizerischen Asylrekurskommission [EMARK] 2005 Nr. 19 E. 4 S. 174 ff., EMARK 2004 Nr. 21 E. 2 S. 136 f., EMARK 2004 Nr. 20 E. 3 S. 130 f., EMARK 1997 Nr. 15 E. 2f S. 131 f.).</w:t>
      </w:r>
    </w:p>
    <w:p>
      <w:r>
        <w:rPr>
          <w:b/>
        </w:rPr>
        <w:t>E. 6.1</w:t>
      </w:r>
    </w:p>
    <w:p>
      <w:r>
        <w:t>Nach Prüfung der Akten gelangt das Bundesverwaltungsgericht zu­nächst zum Schluss, dass die Vorinstanz zutreffend festgestellt hat, die Beschwerdeführenden hätten in ihrem Gesuch keine besonders nahen Beziehungen zur Schweiz geltend gemacht. Gemäss den Angaben der Beschwerdeführerin in deren ergänzender Eingabe vom 13. Juli 2009 lebt ein älterer Bruder ihres Ehemannes in Venezuela. Im Weiteren hat das BFM zu Recht erwogen, dass es den Beschwerdeführenden zuzumuten sei, in einem anderen Land um Asylgewährung nachzusuchen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Non-Refoulements von Art. 33 FK, auch wenn als Einschränkung festgestellt werden muss, dass es in den Grenzgebieten - insbesondere in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keine Anhaltspunkte, die darauf schliessen liessen, es sei den Beschwerdeführenden praktisch unmöglich oder objektiv unzumutbar, sich in einen anderen Staat - insbesondere in einen der Nachbarstaaten Kolumbiens - zu begeben. An dieser Einschätzung vermag auch der Hinweis der Beschwerdeführenden in ihrer Beschwerde nichts zu ändern, sie hätten aus finanziellen Gründen keine Möglichkeit, in einem anderen lateinamerikanischen Land um Schutz zu ersuchen, zumal auch die Reise in die Schweiz grundsätzlich durch die Beschwerdeführenden persönlich zu finanzieren wäre. Im Weiteren ist aus den Akten ersichtlich, dass es sich bei den Beschwerdeführenden nicht um landesweit bekannte Persönlichkeiten handelt, welche aufgrund ihrer besonders exponierten Stellung auch bei einer Flucht ins nahe Ausland allenfalls befürchten müssten, weiterhin verfolgt zu werden.</w:t>
      </w:r>
    </w:p>
    <w:p>
      <w:r>
        <w:rPr>
          <w:b/>
        </w:rPr>
        <w:t>E. 6.2</w:t>
      </w:r>
    </w:p>
    <w:p>
      <w:r>
        <w:t>Bei dieser Sachlage kann im Ergebnis die Frage, ob die Beschwer­deführenden in Kolumbien tatsächlich einer Verfolgung im Sinne von Art. 3 AsylG ausgesetzt wären beziehungsweise ob sie allenfalls inner­halb ihres Heimatlandes über eine valable innerstaatliche Fluchtalterna­tive verfügen würden, offengelassen werden. Es erübrigt sich daher, auf die entsprechenden Ausführungen in der Beschwerdeschrift einzugehen, da diese am Ausgang des vorliegenden Verfahrens nichts zu ändern vermögen.</w:t>
      </w:r>
    </w:p>
    <w:p>
      <w:r>
        <w:rPr>
          <w:b/>
        </w:rPr>
        <w:t>E. 6.3</w:t>
      </w:r>
    </w:p>
    <w:p>
      <w:r>
        <w:t>Zusammenfassend ist festzuhalten, dass die Beschwerdeführenden aufgrund der Akten über keine Beziehungsnähe zur Schweiz verfügen, hingegen die Möglichkeit der Schutzsuche insbesondere in den Nachbar­staaten Kolumbiens haben. Das BFM hat den Beschwerdeführenden da­her zu Recht die Einreise in die Schweiz verweigert und die Asylgesuche abgelehnt.</w:t>
      </w:r>
    </w:p>
    <w:p>
      <w:r>
        <w:rPr>
          <w:b/>
        </w:rPr>
        <w:t>E. 7</w:t>
      </w:r>
    </w:p>
    <w:p>
      <w:r>
        <w:t>Aus diesen Erwägungen ergibt sich, dass die angefochtene Verfügung Bundesrecht nicht verletzt, den rechtserheblichen Sachverhalt im Ergeb­nis richtig und vollständig feststellt und angemessen ist (Art. 106 Abs. 1 AsylG). Die Beschwerde ist deshalb abzuweisen.</w:t>
      </w:r>
    </w:p>
    <w:p>
      <w:r>
        <w:rPr>
          <w:b/>
        </w:rPr>
        <w:t>E. 8</w:t>
      </w:r>
    </w:p>
    <w:p>
      <w:r>
        <w:t>Bei diesem Ausgang des Verfahrens wären dessen Kosten grundsätzlich den Beschwerdeführenden aufzuerlegen (Art. 63 Abs. 1 VwVG). Aus verwaltungsökonomischen Gründen ist indessen in Anwendung von Art. 6 des Reglements vom 21. Februar 2008 über die Kosten und Entschädi­gung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