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D-8653/2007 vom 12. April 2010</w:t>
      </w:r>
    </w:p>
    <w:p>
      <w:r>
        <w:t>Bundesverwaltungsgericht, 2010-04-12, FR</w:t>
      </w:r>
    </w:p>
    <w:p>
      <w:r>
        <w:rPr>
          <w:b/>
        </w:rPr>
        <w:t xml:space="preserve">Quelle: </w:t>
      </w:r>
      <w:r>
        <w:t>https://mcp.opencaselaw.ch/entscheid/bvger_D-8653_2007</w:t>
      </w:r>
    </w:p>
    <w:p>
      <w:r>
        <w:t>FR: TAF D-8653/2007 du 12 avril 2010</w:t>
      </w:r>
    </w:p>
    <w:p>
      <w:r>
        <w:t>IT: TAF D-8653/2007 del 12 aprile 2010</w:t>
      </w:r>
    </w:p>
    <w:p>
      <w:pPr>
        <w:pStyle w:val="Heading2"/>
      </w:pPr>
      <w:r>
        <w:t>Regeste</w:t>
      </w:r>
    </w:p>
    <w:p>
      <w:r>
        <w:t>Asile et renvoi</w:t>
      </w:r>
    </w:p>
    <w:p>
      <w:pPr>
        <w:pStyle w:val="Heading2"/>
      </w:pPr>
      <w:r>
        <w:t>Erwägungen</w:t>
      </w:r>
    </w:p>
    <w:p>
      <w:r>
        <w:rPr>
          <w:b/>
        </w:rPr>
        <w:t>E. 1.1</w:t>
      </w:r>
    </w:p>
    <w:p>
      <w:r>
        <w:t>Le Tribunal administratif fédéral (ci-après: le Tribunal) statue de manière définitive sur les recours contre les décisions, au sens de l'art. 5 de la loi fédérale du 20 décembre 1968 sur la procédure administrative (PA, RS 172.021), rendues par l'ODM en matière d'asile et de renvoi (art. 105 de la loi sur l'asile du 26 juin 1998 [LAsi, RS 142.31] en relation avec les art. 31 à 33 de la loi du 17 juin 2005 sur le Tribunal administratif fédéral [LTAF, RS 173.32]; art. 83 let. d ch. 1 de la loi fédérale du 17 juin 2005 sur le Tribunal fédéral [LTF, RS 173.110]).</w:t>
      </w:r>
    </w:p>
    <w:p>
      <w:r>
        <w:rPr>
          <w:b/>
        </w:rPr>
        <w:t>E. 1.2</w:t>
      </w:r>
    </w:p>
    <w:p>
      <w:r>
        <w:t>Le recourant a qualité pour recourir. Présenté dans la forme et le délai prescrits par la loi, le recours est recevable (art. 48, 50 et 52 PA).</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w:t>
      </w:r>
    </w:p>
    <w:p>
      <w:r>
        <w:t>A l'appui de son recours, l'intéressé réitère être victime du système basé sur le code d'honneur ancestral en vigueur en Albanie, à savoir le kanun, et risquer d'encourir de ce fait de sérieux préjudices au sens de l'art. 3 LAsi au motif de son lien de parenté avec un membre de sa famille condamné pour meurtre. Il estime également avoir produit tous les moyens de preuve susceptibles de prouver ses allégations.</w:t>
      </w:r>
    </w:p>
    <w:p>
      <w:r>
        <w:rPr>
          <w:b/>
        </w:rPr>
        <w:t>E. 3.1</w:t>
      </w:r>
    </w:p>
    <w:p>
      <w:r>
        <w:t>D'abord, le Tribunal n'entend pas mettre en doute tant le crime commis à O._______, un village du nord de l'Albanie, le (...), par un certain D._______ - ou J._______ selon l'orthographe utilisée dans les documents produits -, sur la personne d'un dénommé E._______, que sa condamnation par une cour d'appel albanaise à une lourde peine de réclusion. Le Tribunal considère également comme établi le lien de parenté entre le meurtrier et le recourant, tous deux étant cousins germains. Contrairement à ce qu'a retenu l'autorité inférieure, la réalité de ces faits sont en effet attestés par les moyens de preuve que l'intéressé a versés au dossier, à savoir les divers certificats de famille ainsi que le jugement du (...) et la coupure de presse du 4 janvier 2003 (cf. let. A et F ci-dessus). Le Tribunal ne saurait pas non plus nier l'existence des vendettas en Albanie, lesquelles y sont encore courantes, tout particulièrement en milieu rural (à ce propos cf. arrêt du Tribunal administratif D-3905/2006 du 18 février 2009, consid. 3.3.1 p. 9s [et réf. cit.]). La vendetta est en effet prévue par le kanun, véritable code de conduite albanais appliqué depuis plus de 500 ans, lequel prévoit que le sang soit vengé par le sang. Cela signifie notamment que la famille d'une victime d'un meurtre a la possibilité de se venger en tuant un membre masculin majeur de la famille du meurtrier. La recrudescence de telles vengeances familiales sont à chercher dans les faiblesses des institutions étatiques, notamment au nord et en partie au centre du pays, à la suite de la chute du régime communiste en Albanie. Cela dit, les différentes sources ne sont pas unanimes en ce qui concerne le nombre de familles touchées par de telles situations. Selon le Comité national de réconciliation, ce nombre serait, à ce jour, de l'ordre de 1'000 cas. Pour les membres des familles visés, cela implique qu'ils ne peuvent plus quitter leurs domiciles, ces derniers étant le seul endroit où, selon le kanun, ils ne peuvent pas être pris pour cible. L'article du 31 juillet 2005 publié sur Internet ainsi que l'information de l'UNHCR du 13 septembre 2006 - deux moyens de preuve produits par l'intéressé à l'appui de son recours - attestent d'ailleurs la réalité des vendettas décrites ci-dessus.</w:t>
      </w:r>
    </w:p>
    <w:p>
      <w:r>
        <w:rPr>
          <w:b/>
        </w:rPr>
        <w:t>E. 3.2</w:t>
      </w:r>
    </w:p>
    <w:p>
      <w:r>
        <w:t>Cela étant précisé, le Tribunal ne saurait en revanche admettre que le recourant ait été personnellement la cible de la vendetta engagée par la famille P._______ à l'égard de sa propre famille. Afin de démontrer la réalité de son récit, l'intéressé a certes produit trois moyens de preuve, à savoir deux attestations des 8 octobre et 26 décembre 2007 émises par la commune de H._______, ainsi qu'un écrit signé, le 17 décembre 2007, par un certain N._______. Toutefois, la valeur probante de ces documents ne saurait être admise. D'une part, il est pour le moins douteux qu'une autorité administrative, à savoir la commune de H._______ émette de telles attestations en lieu et place des autorités policières ou judiciaires. Faute de compétence, un tel procédé est, en l'occurrence, d'autant plus improbable que l'intéressé a déclaré de manière constante ne s'être jamais adressé aux autorités de son pays dans le cadre de la vendetta du fait que « cela ne se faisait pas » ( cf. aud. au CEP p 5) et en raison de la corruption (cf. aud. féd. p. 9 in fine). S'ajoute encore à cela que la première attestation, datant du 8 octobre 2007, mentionne le fait que l'intéressé a déjà quitté l'Albanie, ce qui est manifestement en contradiction avec les allégations du recourant, lequel a affirmé avoir quitté le pays le 20 octobre 2007 seulement, soit douze jours après la date d'établissement du document. Quant à l'écrit du 17 décembre 2007, indépendamment du fait que son contenu reste très vague, voire silencieux s'agissant des événements ayant poussé l'intéressé à quitter son pays, il n'émane pas d'une autorité étatique. Ces moyens de preuve ne sauraient dès lors être considérés autrement que de pure complaisance, produits pour les seuls besoins de la cause. Cela étant, il n'est pas crédible que la famille de l'homme assassiné par le cousin germain de l'intéressé ait attendu quatre ans avant de s'en prendre au recourant et à ses frères. En effet, si elle avait réellement voulu laver son honneur en vengeant personnellement le meurtre de l'un des siens, elle n'aurait à l'évidence pas attendu tout ce temps avant d'agir, ce d'autant moins que le meurtrier a été arrêté peu de temps après la commission des faits, jugé par une cour d'appel albanaise en (...) et condamné définitivement à une lourde peine de réclusion qu'il purge actuellement. Appelé à se prononcer sur cette invraisemblance majeure, le recourant n'a pas été à même de présenter une explication constante et convaincante, invoquant tantôt un échec des médiateurs (cf. aud. au CEP p. 5), tantôt l'imprescribilité du délai pour la famille de se venger par le sang (cf. aud. féd. p. 7 question 59). De surcroît, bien qu'invité à plusieurs reprises à s'exprimer sur tous les événements qui auraient motivé son départ d'Albanie, l'intéressé s'est limité à n'en citer que deux, survenus en 2006 et en 2007, pour asseoir les menaces de mort qui auraient pesé sur lui et ses frères dans le contexte d'une vendetta. Les allégations relatives à ces deux incidents se limitant toutefois qu'à de simples affirmations, rien ne permet d'admettre que l'intéressé était réellement et prioritairement visé par la famille du dénommé E._______, et ce malgré un lien de parenté collatéral et non direct avec le meurtrier. Quant au soi-disant engagement de tueurs à gages chargés par celle-ci de l'éliminer, les propos y relatifs tenus par l'intéressé ne sont pas constants, ce dernier déclarant que son père en aurait été informé tantôt par des amis (cf. aud. CERA p. 4), tantôt par des médiateurs (cf. recours p. 3). Au vu de ce qui précède, c'est à juste titre que l'ODM a mis en doute la vraisemblance des motifs d'asile invoqués par le recourant.</w:t>
      </w:r>
    </w:p>
    <w:p>
      <w:r>
        <w:rPr>
          <w:b/>
        </w:rPr>
        <w:t>E. 3.3</w:t>
      </w:r>
    </w:p>
    <w:p>
      <w:r>
        <w:t>Il s'ensuit que le recours, en tant qu'il conteste le refus de la qualité de réfugié et de l'asile, doit être rejeté.</w:t>
      </w:r>
    </w:p>
    <w:p>
      <w:r>
        <w:rPr>
          <w:b/>
        </w:rPr>
        <w:t>E. 4.1</w:t>
      </w:r>
    </w:p>
    <w:p>
      <w:r>
        <w:t>Lorsqu'il rejette la demande d'asile ou qu'il refuse d'entrer en matière à ce sujet, l'ODM prononce, en règle générale, le renvoi de Suisse et en ordonne l'exécution; il tient compte du principe de l'unité de la famille (art. 44 al. 1 LAsi). Le renvoi ne peut être prononcé, selon l'art. 32 de l'ordonnance 1 sur l'asile du 11 août 1999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6.2</w:t>
      </w:r>
    </w:p>
    <w:p>
      <w:r>
        <w:t>L'exécution du renvoi ne contrevient pas au principe de non-refoulement de l'art. 5 LAsi. Comme exposé plus haut, le recourant n'a pas démontré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recourant n'a pas démontré à satisfaction qu'il existait pour lui un véritable risque concret et sérieux d'être victime de tortures ou de traitements inhumains ou dégradants en cas de retour en Albanie.</w:t>
      </w:r>
    </w:p>
    <w:p>
      <w:r>
        <w:rPr>
          <w:b/>
        </w:rPr>
        <w:t>E. 6.6</w:t>
      </w:r>
    </w:p>
    <w:p>
      <w:r>
        <w:t>Dès lors, l'exécution du renvoi du recourant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(JICRA 1999 n° 28 p. 170 et jurisp. citée ; 1998 n° 22 p. 191).</w:t>
      </w:r>
    </w:p>
    <w:p>
      <w:r>
        <w:rPr>
          <w:b/>
        </w:rPr>
        <w:t>E. 7.2</w:t>
      </w:r>
    </w:p>
    <w:p>
      <w:r>
        <w:t>En l'occurrence, l'Albanie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Le 6 octobre 1993, le Conseil fédéral a d'ailleurs désigné ce pays comme étant un Etat sûr (« safe country »).</w:t>
      </w:r>
    </w:p>
    <w:p>
      <w:r>
        <w:rPr>
          <w:b/>
        </w:rPr>
        <w:t>E. 7.3</w:t>
      </w:r>
    </w:p>
    <w:p>
      <w:r>
        <w:t>En outre, il ne ressort du dossier aucun élément dont on pourrait inférer que l'exécution du renvoi impliquerait une mise en danger concrète du recourant. Celui-ci est célibataire sans charge de famille, dans la pleine force de l'âge, au bénéfice d'une expérience professionnelle de plusieurs années comme peintre en bâtiment, et n'a pas allégué ni établi souffrir de problèmes de santé particuliers pour lesquels il ne pourrait être soigné dans son pays et qui seraient susceptibles de rendre son renvoi inexécutable. Par ailleurs, il a encore de la famille sur place, en particulier son père ainsi qu'une soeur (...) à Tirana, soit autant de facteurs qui devraient lui permettre de se réinstaller sans rencontrer d'excessives difficultés.</w:t>
      </w:r>
    </w:p>
    <w:p>
      <w:r>
        <w:rPr>
          <w:b/>
        </w:rPr>
        <w:t>E. 7.4</w:t>
      </w:r>
    </w:p>
    <w:p>
      <w:r>
        <w:t>Pour ces motifs, l'exécution du renvoi doit être considérée comme raisonnablement exigible.</w:t>
      </w:r>
    </w:p>
    <w:p>
      <w:r>
        <w:rPr>
          <w:b/>
        </w:rPr>
        <w:t>E. 7.5</w:t>
      </w:r>
    </w:p>
    <w:p>
      <w:r>
        <w:t>Dans ces conditions, les deux condamnations dont a fait l'objet le recourant au cours de son séjour en Suisse, l'une pour infraction à la LStup et l'autre pour faux dans les titres (cf. let. G ci-dessus), n'a pas d'incidence sur l'issue de la présente cause (cf. l'art. 83 al. 7 let. b LEtr).</w:t>
      </w:r>
    </w:p>
    <w:p>
      <w:r>
        <w:rPr>
          <w:b/>
        </w:rPr>
        <w:t>E. 8</w:t>
      </w:r>
    </w:p>
    <w:p>
      <w:r>
        <w:t>Enfin, le recourant est tenu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9.3</w:t>
      </w:r>
    </w:p>
    <w:p>
      <w:r>
        <w:t>Au vu de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Ceci observé, le Tribunal fait droit à la requête du recourant et le dispense du versement des frais, motif pris de ce que les conclusions du recours, au moment de leur dépôt, n'étaient pas manifestement vouées à l'échec. En conséquence, le présent arrêt est rendu sans frais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