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D-8649/2010 vom 7. Januar 2011</w:t>
      </w:r>
    </w:p>
    <w:p>
      <w:r>
        <w:t>Bundesverwaltungsgericht, 2011-01-07, DE</w:t>
      </w:r>
    </w:p>
    <w:p>
      <w:r>
        <w:rPr>
          <w:b/>
        </w:rPr>
        <w:t xml:space="preserve">Quelle: </w:t>
      </w:r>
      <w:r>
        <w:t>https://mcp.opencaselaw.ch/entscheid/bvger_D-8649_2010</w:t>
      </w:r>
    </w:p>
    <w:p>
      <w:r>
        <w:t>FR: TAF D-8649/2010 du 7 janvier 2011</w:t>
      </w:r>
    </w:p>
    <w:p>
      <w:r>
        <w:t>IT: TAF D-8649/2010 del 7 gennaio 2011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auf diese eingetreten wird.</w:t>
      </w:r>
    </w:p>
    <w:p>
      <w:r>
        <w:rPr>
          <w:b/>
        </w:rPr>
        <w:t>E. 2</w:t>
      </w:r>
    </w:p>
    <w:p>
      <w:r>
        <w:t>Der Antrag, der Beschwerdeführer sei in einer separaten Verfügung über vom BFM an die heimatlichen Behörden weitergeleitete Daten zu informieren, wird abgewiesen.</w:t>
      </w:r>
    </w:p>
    <w:p>
      <w:r>
        <w:rPr>
          <w:b/>
        </w:rPr>
        <w:t>E. 3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