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D-861/2013 vom 17. Juli 2013</w:t>
      </w:r>
    </w:p>
    <w:p>
      <w:r>
        <w:t>Bundesverwaltungsgericht, 2013-07-17, DE</w:t>
      </w:r>
    </w:p>
    <w:p>
      <w:r>
        <w:rPr>
          <w:b/>
        </w:rPr>
        <w:t xml:space="preserve">Quelle: </w:t>
      </w:r>
      <w:r>
        <w:t>https://mcp.opencaselaw.ch/entscheid/bvger_D-861_2013</w:t>
      </w:r>
    </w:p>
    <w:p>
      <w:r>
        <w:t>FR: TAF D-861/2013 du 17 juillet 2013</w:t>
      </w:r>
    </w:p>
    <w:p>
      <w:r>
        <w:t>IT: TAF D-861/2013 del 17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werden in der Beschwerde formelle Rügen erhoben. Gemäss bundesgerichtlicher Rechtsprechung bezieht sich das Akteneinsichtsrecht auf sämtliche verfahrensbezogene Akten, die geeignet sind, Grundlage des Entscheids zu bilden. Die Akteneinsicht ist demnach auch zu gewähren, wenn die Ausübung des Akteneinsichtsrechts den Entscheid in der Sache nicht zu beeinflussen vermag (vgl. Urteil des Bundesgerichts 1b_287/2012 vom 25. Juni 2012 m.H.a. BGE 132 V 387 E. 3 S. 389 sowie Urteil 1C_88/2011 vom 15. Juni 2011 E. 3.4 ). Das Gesetz hält zudem unmissverständlich fest, dass die Einsichtnahme in eigene Eingaben der Partei, ihre als Beweismittel eingereichte Urkunden und ihr eröffnete Verfügungen nicht verweigert werden darf (Art. 27 Abs. 3 VwVG).</w:t>
      </w:r>
    </w:p>
    <w:p>
      <w:r>
        <w:rPr>
          <w:b/>
        </w:rPr>
        <w:t>E. 5</w:t>
      </w:r>
    </w:p>
    <w:p>
      <w:r>
        <w:t>Die Vorinstanz gewährte dem Beschwerdeführer nur unvollständig Akteneinsicht. Auf Beschwerdeebene beantragte der Beschwerdeführer vollständige Akteneinsicht, da er lediglich im Besitz der beiden Befragungsprotokolle sei (vgl. Beschwerde vom 19. Februar 2013, S. 4). Das Bundesverwaltungsgericht hat dem Rechtsvertreter des Beschwerdeführers mit Zwischenverfügung vom 26. April 2013 die vollumfängliche Akteneinsicht gewährt und ihm die Gelegenheit einge­räumt, eine Beschwerdeergänzung einzureichen. Mit Eingabe vom 24. Mai 2013 verzichtete der Beschwerdeführer ausdrücklich auf eine Be­schwerdeergänzung. Angesichts der dem Beschwerdeführer gewährten Gelegenheit zur Stellungnahme kann der vorliegende leichte Verfahrensmangel als geheilt erachtet werden (vgl. BVGE 2008/47 E. 3.3.4 S. 676 f.).</w:t>
      </w:r>
    </w:p>
    <w:p>
      <w:r>
        <w:rPr>
          <w:b/>
        </w:rPr>
        <w:t>E. 6</w:t>
      </w:r>
    </w:p>
    <w:p>
      <w:r>
        <w:t>Gemäss Art. 62 Abs. 4 VwVG ist das Bundesverwaltungsgericht als Be­schwerdeinstanz an die rechtliche Begründung der Begehren nicht gebunden. Die Beschwerdeinstanz darf also ihren Entscheid anders begründen als die Parteien oder die Vorinstanz. Nach dem Grundsatz der Rechtsanwendung von Amtes wegen ist es vielmehr verpflichtet, auf den festgestellten Sachverhalt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(soge­nannte Motivsubstitution, vgl. Urteil des Bundesverwaltungsgerichts D 4494/2006 vom 23. September 2008 m.H.a. EMARK 1994 Nr. 29 E.3).</w:t>
      </w:r>
    </w:p>
    <w:p>
      <w:r>
        <w:rPr>
          <w:b/>
        </w:rPr>
        <w:t>E. 7.1</w:t>
      </w:r>
    </w:p>
    <w:p>
      <w:r>
        <w:t>Mit Zwischenverfügung vom 26. April 2013 teilte das Bundesverwal­tungsgericht dem Rechtsvertreter des Beschwerdeführers mit, dass es eine Motivsubstitution erwäge und gewährte dem Beschwerdeführer die Gelegenheit zur Stellungnahme.</w:t>
      </w:r>
    </w:p>
    <w:p>
      <w:r>
        <w:rPr>
          <w:b/>
        </w:rPr>
        <w:t>E. 7.2</w:t>
      </w:r>
    </w:p>
    <w:p>
      <w:r>
        <w:t>Zur Begründung führte das Bundesverwaltungsgericht in der Zwischenverfügung vom 26. April 2013 aus, dass die Schilderung des Be­schwerdeführers, wonach ihm die Flucht gelungen sei, weil er sich zum Zeitpunkt der Stürmung im Garten befunden habe, und sich dies im April 2008 oder Ende März 2008 zugetragen habe, realitätsfremd sein dürfte. Auch während der Anhörung habe der Befrager den Vorhalt angebracht, er könne sich kaum vorstellen, dass der Beschwerdeführer einfach so von einem Hausfreund habe abgeholt werden können, währendem im Haus eine Stürmung stattgefunden habe. Daraufhin habe der Beschwerdeführer präzisiert, er habe sich in aller Ruhe zum Nachbarhaus begeben, und von dort einen Familienfreund angerufen. Er habe die Nacht dort verbracht und erst am nächsten Morgen die Reise angetreten. C._______ sei zudem sehr geeignet, wenn man sich verstecken wolle, da es von Wäldern, Bergen und Hügeln umringt sei, womit es keine Sache sei, sich dort zu verstecken (vgl. A15/13 S. 5 F. 18 f.). Ausserdem habe der Beschwerdeführer weder die Frage, wann er das erste Mal gesucht worden sei (vgl. A15/13 S. 5 F. 20) , noch die Frage, wann er ein Aufgebot für das Militär beziehungsweise, ob er ein schriftliches Militäraufgebot erhalten habe (vgl. A15/13 S. 10 F. 57 und F. 59), beantworten können. Der Beschwerdeführer habe zwar geltend gemacht, dem Aufgebot keine Folge geleistet zu haben, er habe aber keine Konse­quenzen nennen können, die sein Verhalten nach sich gezogen haben müsste (vgl. A15/13 S. 10 f. F. 60 ff.).</w:t>
      </w:r>
    </w:p>
    <w:p>
      <w:r>
        <w:rPr>
          <w:b/>
        </w:rPr>
        <w:t>E. 8.1</w:t>
      </w:r>
    </w:p>
    <w:p>
      <w:r>
        <w:t>Der Beschwerdeführer bestreitet, realitätsfremd und widersprüchlich ausgesagt zu haben. Die Feststellung der Vorinstanz, der von ihm gel­tend gemachte Vorfall habe sich im Jahr 2006 zugetragen, sei falsch. Die entsprechende Datierung, die sich aus dem Befragungsprotokoll ergebe (vgl. A1/13 S. 9 oben) beruhe auf einem Missverständnis. Dies erhelle sich daraus, dass während der Kurzbefragung der Themenkomplex der Denunziation nicht weiter erörtert worden sei, währen dem Beschwerdeführer bei der Anhörung diesbezüglich mehrere Fragen gestellt worden seien.</w:t>
      </w:r>
    </w:p>
    <w:p>
      <w:r>
        <w:rPr>
          <w:b/>
        </w:rPr>
        <w:t>E. 8.2</w:t>
      </w:r>
    </w:p>
    <w:p>
      <w:r>
        <w:t>In der Beschwerdeergänzung vom 24. Mai 2013 gesteht der Rechtsvertreter des Beschwerdeführers hingegen ein, dass die Äusserung des Beschwerdeführers, er habe sich "in aller Ruhe" zu seinem Nachbarn begeben, tatsächlich schwer nachvollziehbar sei. Es müsse sich um eine Ungenauigkeit beim Übersetzen handeln, anders lasse sich diese Protokollstelle nicht erklären. Der Beschwerdeführer habe eigentlich zum Ausdruck bringen wollen, dass er unbehelligt in die Nachbarwohnung gelangt sei. Es werde jedoch bestritten, dass der Beschwerdeführer je zu Protokoll gegeben habe, er sei während des Eindringens der Polizei von einem Familienfreund abgeholt worden. Auf die Frage 17 ("Wo waren sie zum Zeitpunkt der Stürmung Anfang April, Ende März 2008?" vgl. A15/13 S. 5 F. 17) habe er angegeben, wo er sich befunden habe ("Hinter dem Haus im Garten."). Dass ihn die Frage 18, was er daraufhin gemacht habe, veranlasst habe, die Flucht weg von der gesagten Örtlichkeit zu schildern, und seine Antwort nicht chronologisch an die vorhergehende Frage angeschlossen habe, spreche nicht gegen die Glaubhaftigkeit seiner Aussage (Nichtsteuerungskriterium). Der Umstand, dass der Beschwerdeführer weder die Frage habe beantworten können, wann er ein Aufgebot für den Militärdienst erhalten habe, beziehungsweise ob er ein schriftliches Militäraufgebot erhalten habe, sei darauf zurückzuführen, dass er darüber jeweils nur über seine Familie orientiert worden und nicht persönlich zugegen gewesen sei.</w:t>
      </w:r>
    </w:p>
    <w:p>
      <w:r>
        <w:rPr>
          <w:b/>
        </w:rPr>
        <w:t>E. 8.3</w:t>
      </w:r>
    </w:p>
    <w:p>
      <w:r>
        <w:t>Diese Erklärungsversuche sind jedoch nicht geeignet, die aufgezeig­ten Unstimmigkeiten in den Aussagen des Beschwerdeführers auszuräu­men. Der Beschwerdeführer hat nämlich den Wortlaut sämtlicher Proto­kolle mit seiner Unterschrift bestätigt und muss sich deshalb seine Aussa­gen entgegenhalten lassen, zumal er die übersetzende Person anlässlich der Kurzbefragung "gut" (vgl. A1/13 S. 11) und anlässlich der Anhörung "gut" (A15/13 S. 2) beziehungsweise "sehr gut" (vgl. A15/13 S. 11) verstanden haben will. Somit ist der Sachverhalt auch unter diesem Aspekt als genügend erstellt zu erachten. Ausserdem bekräftigte er bei der Anhörung, dass seine Angaben bei der Kurzbefragung stimmen würden (vgl. A15/13 S. 3), er aber nur das Nötigste gesagt habe. Im Übrigen darf da­von ausgegangen werden, dass jemand, der angeblich nur von Dritten über den Erhalt eines militärischen Aufgebots, welches für ihn eine enorme Tragweite haben soll, informiert worden sein will, sich bei seinen Informanten akribisch erkundigt hätte, wie und wann sie in die Hände des militärischen Aufgebotes gelangt sind. Die Behauptung des Beschwerdeführers, wonach er gesucht worden sei, erweist sich somit als unglaubhaft.</w:t>
      </w:r>
    </w:p>
    <w:p>
      <w:r>
        <w:rPr>
          <w:b/>
        </w:rPr>
        <w:t>E. 8.4</w:t>
      </w:r>
    </w:p>
    <w:p>
      <w:r>
        <w:t>Entgegen der Behauptung in der Rechtsmittelschrift - ist nicht davon auszugehen, dass der Beschwerdeführer zum heutigen Zeitpunkt bei ei­ner Rückkehr in sein Heimatland asylrelevante Nachteile zu befürchten hat. Zur Vermeidung von Wiederholungen kann auf die diesbezüglich zu­treffenden Erwägungen in der angefochtenen Verfügung verwiesen wer­den.</w:t>
      </w:r>
    </w:p>
    <w:p>
      <w:r>
        <w:rPr>
          <w:b/>
        </w:rPr>
        <w:t>E. 8.5</w:t>
      </w:r>
    </w:p>
    <w:p>
      <w:r>
        <w:t>Soweit der Beschwerdeführer Nachteile aufgrund seiner Zugehörig­keit zur kurdischen Volksgruppe geltend macht, ist an dieser Stelle festzu­halten, dass diese allfälligen Nachteile schon aufgrund deren mangelnder Intensität nicht als asylrelevant angesehen werden können; die schweizerischen Asylbehörden verneinen denn auch in konstanter Praxis das Vorliegen einer so genannten Kollektivverfolgung von Kurden in der Türkei (vgl. statt vieler Urteil des Bundesverwaltungsgerichts D-48/2013 vom26. Februar 2013 E. 6.1 S. 10 m. H. a. EMAKR 1993 Nr. 20 E. 3).</w:t>
      </w:r>
    </w:p>
    <w:p>
      <w:r>
        <w:rPr>
          <w:b/>
        </w:rPr>
        <w:t>E. 8.6</w:t>
      </w:r>
    </w:p>
    <w:p>
      <w:r>
        <w:t>Zusammenfassend ist festzuhalten, dass es dem Beschwerdeführer nicht gelungen ist nachzuweisen oder zumindest glaubhaft zu machen, dass er in der Heimat ernsthafte Nachteile gemäss Art. 3 AsylG erlitten hat oder solche bei der Ausreise zu befürchten hatte oder im Falle einer Rückkehr in die Türkei befürchten müsste. Der Beschwerdeführer vermag mit seinen Beschwerdevorbringen und den eingereichten Beweismitteln zu keiner anderen Betrachtungsweise zu führen, weshalb es sich erüb­rigt, weiter darauf einzugehen. Er erfüllt somit die Voraussetzungen zur Zuerkennung der Flüchtlingseigenschaft nicht, weshalb die Vorinstanz das Asylbegehren zu Recht abgelehnt hat.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9.2.1</w:t>
      </w:r>
    </w:p>
    <w:p>
      <w:r>
        <w:t>Der Beschwerdeführer macht geltend, Vater eines am 12. Januar 2012 geborenen Kindes zu sein, dessen Mutter russi­sche Staatsangehö­rige ist und gemäss Auskunft der Einwohnerkontrolle von D._______ vom 19. März 2013 dort mit dem Beschwerdeführer zusammen lebt.</w:t>
      </w:r>
    </w:p>
    <w:p>
      <w:r>
        <w:rPr>
          <w:b/>
        </w:rPr>
        <w:t>E. 9.2.2</w:t>
      </w:r>
    </w:p>
    <w:p>
      <w:r>
        <w:t>Bezüglich des geltend gemachten Anspruchs auf Einheit der Familie ist festzustellen, dass ein solcher auf Art. 44 Abs. 1, 2. Halbsatz AsylG nur dann besteht, solange das Asylverfahren des Ehegatten nicht abge­schlossen ist beziehungsweise dieser über ein mit dem Asylverfahren im Zusammenhang stehendes Anwesenheitsrecht verfügt (vgl. EMARK 1995 Nr. 24 E 11b zweites Lemma S. 232; EMARK 1998 Nr. 31; EMARK 1999 Nr. 1; EMARK 2002 Nr. 7). Da weder die Kindsmutter noch das Kind ein Asylgesuch gestellt haben noch über ein mit dem Asylverfahren im Zusammenhang stehende Anwesenheitsrecht verfügen, kann sich der Beschwerdeführer nicht auf Art. 44 Abs. 1 AsylG berufen (vgl. Urteil des Bundesverwaltungsgerichts D-4943/2006 vom 8. Juli 2008 Erw. 5.2.2). Der Beschwerdeführer verfügt jedenfalls - wie nachstehend ausgeführt wird - weder über eine ausländerrechtliche Aufenthaltsbewilligung noch über einen Anspruch auf Erteilung einer solchen. Die Wegweisung wurde demnach zu Recht angeordnet (vgl. BVGE 2009/50 E. 9. S. 733 m.H.a.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10.5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E. 6 a S. 122, mit weiteren Hinweisen; EGMR, Bensaid gegen Grossbritannien, Urteil vom 6. Februar 2001, Recueil des arrêts et décisions 2001-I, S. 327 ff.). Dies ist vorliegend aufgrund der unglaubhaften Vorbringen zu verneinen. Auch die allgemeine Menschenrechtssituation im Heimatstaat lässt den Wegweisungsvollzug zum heutigen Zeitpunkt klarerweise nicht als unzulässig erscheinen.</w:t>
      </w:r>
    </w:p>
    <w:p>
      <w:r>
        <w:rPr>
          <w:b/>
        </w:rPr>
        <w:t>E. 10.6</w:t>
      </w:r>
    </w:p>
    <w:p>
      <w:r>
        <w:t>Stellt sich die Frage, ob eine asylsuchende Person während hängi­gem Asylverfahren ein fremdenpolizeiliches Verfahren um Erteilung einer Aufenthaltsbewilligung einleiten darf, so ist zunächst vorfrageweise zu prüfen, ob sich die betroffene Person grundsätzlich auf einen Anspruch im Sinne von Art. 14 Abs. 1 AsylG berufen kann. Dabei ist die bundesgerichtliche Rechtsprechung zu Art. 8 EMRK massgeblich. Ist ein grundsätzlicher Anspruch auf Erteilung einer Aufenthaltsbewilligung zu bejahen, fällt die konkrete Beurteilung des geltend gemachten Anspruchs und damit auch der Entscheid über die Wegweisung in die Zuständigkeit der fremdenpolizeilichen Behörden. Hat die asylsuchende Person die zuständige fremdenpolizeiliche Behörde mit einem Gesuch um Erteilung einer Aufenthaltsbewilligung befasst, so hat das BFM nach Ablehnung des Asylgesuchs keine Wegweisung zu verfügen beziehungsweise das Bun­desverwaltungsgericht eine vom BFM angeordnete Wegweisung aufzu­heben, sofern die Asylbehörde gestützt auf eine vorfrageweise Prüfung zum Schluss gelangt, dass die asylsuchende Person grundsätzlich einen Anspruch auf Erteilung einer Aufenthaltsbewilligung im oben umschriebenen Sinne hat. Hat die im ausländerrechtlichen Verfahren zuständige Behörde über das Gesuch um Erteilung einer Aufent­haltsbewilligung entschieden und dabei das Bestehen eines Anspruchs verneint, haben sich die Asylbehörden bei der Prüfung der Zulässigkeit des Wegweisungsvollzugs nicht mehr mit Art. 8 EMRK zu befassen (vgl. EMARK 2001 Nr. 21). In casu hat sich keine Ausländerbehörde mit dem Fall befasst, weshalb für eine vorfrageweise Prüfung durch das Bundesverwaltungsgericht Raum bleibt.</w:t>
      </w:r>
    </w:p>
    <w:p>
      <w:r>
        <w:rPr>
          <w:b/>
        </w:rPr>
        <w:t>E. 10.7</w:t>
      </w:r>
    </w:p>
    <w:p>
      <w:r>
        <w:t>Eine Person kann sich nur dann auf Art. 8 Ziffer 1 EMRK berufen, wenn einerseits die familiäre Beziehung gelebt wird sowie intakt ist und andererseits sich die Beziehung auf eine nah verwandte Person mit gefestigten Anwesenheitsrecht (Bürgerrecht oder Niederlassungsrecht) bezieht (vgl. BGE 135 I 143 E. 1.3.1 S. 145 f.) Eine Aufenthaltsbewilligung reicht nur dann aus, wenn ein gesetzlicher Anspruch auf Erteilung und Verlängerung der Bewilligung besteht. In casu sind diese Bedingungen jedoch nicht erfüllt, da weder die Kindsmutter noch das gemeinsame Kind über ein gefestigtes Anwesenheitsrecht in der Schweiz im Sinne der bundesgerichtlichen Rechtsprechung verfügen. Der Beschwerdeführer kann sich deshalb nicht auf Art. 8 Ziff. 1 EMRK berufen. Die Kindsmutter ist geschieden und war in erster Ehe mit einem italienischen Staatsangehörigen verheiratet. Da weder sie noch das gemeinsame Kind Staatsangehörige eines Vertragsstaates sind, kann sich der Beschwerdeführer auch nicht auf das Abkommen vom 21. Juni 1999 zwi­schen der Schweizerischen Eidgenossenschaft einerseits und der Europäischen Gemeinschaft und ihren Mitgliedstaaten andererseits über die Freizügigkeit (nachfolgend: FZA, SR 0.142.112.681) berufen.</w:t>
      </w:r>
    </w:p>
    <w:p>
      <w:r>
        <w:rPr>
          <w:b/>
        </w:rPr>
        <w:t>E. 10.8</w:t>
      </w:r>
    </w:p>
    <w:p>
      <w:r>
        <w:t>Der Beschwerdeführer kann somit weder aus Art. 44 Abs. 1 AsylG noch aus Art. 8 EMRK noch aus dem FZA etwas zu seinen Gunsten ableiten, weshalb der Vollzug sowohl im Sinne der Asyl- als auch der völkerrechtlichen Bestimmungen zulässig ist.</w:t>
      </w:r>
    </w:p>
    <w:p>
      <w:r>
        <w:rPr>
          <w:b/>
        </w:rPr>
        <w:t>E. 10.9</w:t>
      </w:r>
    </w:p>
    <w:p>
      <w:r>
        <w:t>Vorab ist an dieser Stelle festzuhalten, dass es dem Beschwerdeführer nicht gelungen ist, eine asylrelevante Verfolgung in der Türkei glaubhaft zu machen (vgl. die vorstehenden Erwägungen unter E. 8.1 ff.). Somit erübrigt es sich, die Zumutbarkeit des Wegweisungsvollzuges im Hinblick auf die auf Beschwerdeebene geltend gemachte besondere Situ­ation der Angehörigen der Bevölkerungsgruppe der Zaza zu prüfen. Da­von abgesehen verfügt das BFM über genügend aktuelle und länderspe­zifische Kenntnisse, die es ihm gestatten, die aktuelle Lage in der Türkei einzuschätzen. Auch unter Berücksichtigung öffentlich zugänglicher Quellen hat das BFM vorliegend zu Recht festgestellt, dass angesichts der gegenwärtigen Lage in der Türkei nicht von einer Situation allgemeiner Gewalt oder von kriegerischen oder bürgerkriegsähnlichen Verhältnissen gesprochen werden kann, welche für den Beschwerdefüh­rer bei einer Rückkehr eine konkrete Gefährdung darstellen würde, selbst vor dem Hintergrund der aktuellsten Ereignisse. Vor diesem Hintergrund erübrigt es sich, weitere Lageberichte über die Türkei einzuholen. Aufgrund der persönlichen Situation des Beschwerdeführers sind keine Gründe ersichtlich, die gegen die Zumutbarkeit des Wegweisungsvollzugs sprechen. Der Beschwerdeführer hat sechs Jahre lang die Primarschule in E._______ besucht (vgl. A1/13 S. 4) danach hat er hin und wieder Hilfsar­beiten verrichtet (vgl. a.a.O). Während seines Aufenthaltes in der Schweiz hat er berufliche Erfahrung im Gastgewerbe gewonnen, weshalb anzunehmen ist, er könne sich in seiner Heimat wieder wirtschaftlich integrieren. Abgesehen davon ist bis anhin immer sein Vater für seinen Lebensunterhalt aufgekommen, auch während seiner Aufenthalte in Deutschland und in Österreich (vgl. a.a.O). Zudem hat er ihm auch die Reise von der Türkei in die Schweiz bezahlt (vgl. A1/13 S. 10). Seine El­tern, ein Bruder und eine verheiratete Schwester leben noch immer in C._______, eine andere Schwester lebt in E._______ (vgl. A1/13 S. 5). Der Be­schwerdeführer kann somit auf ein intaktes familiäres Beziehungsnetz zu­rückgreifen. Da sein Vater bis anhin seinen Lebensunterhalt sowie seine Ausreise aus der Türkei finanziert hat, kann davon ausgegangen werden, dass er ihm auch bei seiner Rückkehr allenfalls finanziell unter die Arme greifen wird. Nach dem Gesagten erweist sich der Vollzug der Wegwei­sung auch als zumutbar.</w:t>
      </w:r>
    </w:p>
    <w:p>
      <w:r>
        <w:rPr>
          <w:b/>
        </w:rPr>
        <w:t>E. 10.10</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10.11</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12.1</w:t>
      </w:r>
    </w:p>
    <w:p>
      <w:r>
        <w:t>Der Beschwerdeführer stellte mit der Beschwerde unter anderem den Antrag, ihm sei die unentgeltliche Rechtspflege im Sinne von Art. 65 Abs. 1 VwVG zu gewähren. Die vom Beschwerdeführer gestellten Begeh­ren erscheinen im Zeitpunkt der Beschwerdeeingabe nicht aussichtslos und von seiner Bedürftigkeit im Sinne von Art. 65 Abs. 1 VwVG kann ausgegangen werden, weshalb das Gesuch gutzuheissen ist und keine Verfahrenskosten erhoben werden.</w:t>
      </w:r>
    </w:p>
    <w:p>
      <w:r>
        <w:rPr>
          <w:b/>
        </w:rPr>
        <w:t>E. 12.2</w:t>
      </w:r>
    </w:p>
    <w:p>
      <w:r>
        <w:t>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12.3</w:t>
      </w:r>
    </w:p>
    <w:p>
      <w:r>
        <w:t>Das Gesuch um Verzicht auf die Erhebung eines Kostenvorschus­ses ist angesichts des Entscheides in der Hauptsache gegenstandslos geworden.</w:t>
      </w:r>
    </w:p>
    <w:p>
      <w:r>
        <w:rPr>
          <w:b/>
        </w:rPr>
        <w:t>E. 13</w:t>
      </w:r>
    </w:p>
    <w:p>
      <w:r>
        <w:t>Die Beschwerdeinstanz kann nur der ganz oder teilweise obsiegenden Partei von Amtes wegen oder auf Begehren eine Entschädigung für ihr erwachsene notwendige und verhältnismässig hohe Kosten zusprechen (Art. 64 Abs. 1 VwVG i.V.m. Art. 7 Abs. 2 des Reglements vom 21. Februar 2008 über die Kosten und Entschädigungen vor dem Bundesverwaltungsgericht (VGKE, SR 173.320.2) Sind die Kosten verhältnismässig gering, kann von einer Parteientschädigung abgesehen werden (Art. 7 Abs. 3 VGKE). Die Rüge des Akteneinsichtsrechts rechtfertigt keine Entschädigung. Aufgrund der Aktenlage, der Geringfügigkeit des Aufwandes zur Begründung der Rüge sowie in Anbetracht dessen, dass der Beschwerdeführer aus den eingereichten Beweismitteln, wären sie ihm bereits von der Vorinstanz ediert worden, für sein Verfahren nichts zu seinen Gunsten hätte abzuleiten vermögen, ist auf die Ausrichtung einer Parteientschädigung wegen verhältnismässig geringer Kosten zu verzich­ten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