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D-8619/2025 vom 17. November 2025</w:t>
      </w:r>
    </w:p>
    <w:p>
      <w:r>
        <w:t>Bundesverwaltungsgericht, 2025-11-17, DE</w:t>
      </w:r>
    </w:p>
    <w:p>
      <w:r>
        <w:rPr>
          <w:b/>
        </w:rPr>
        <w:t xml:space="preserve">Quelle: </w:t>
      </w:r>
      <w:r>
        <w:t>https://mcp.opencaselaw.ch/entscheid/bvger_D-8619_2025</w:t>
      </w:r>
    </w:p>
    <w:p>
      <w:r>
        <w:t>FR: TAF D-8619/2025 du 17 novembre 2025</w:t>
      </w:r>
    </w:p>
    <w:p>
      <w:r>
        <w:t>IT: TAF D-8619/2025 del 17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lit.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grundsätzlich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Auf den Antrag um Gewährung der aufschiebenden Wirkung ist mangels Rechtsschutzinteresse nicht einzutreten, da der Beschwerde von Gesetzes wegen aufschiebende Wirkung zukommt.</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die entsprechenden Beschwerdeanträge ist deshalb ebenfalls nicht einzutreten.</w:t>
      </w:r>
    </w:p>
    <w:p>
      <w:r>
        <w:rPr>
          <w:b/>
        </w:rPr>
        <w:t>E. 3.3</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lit.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31a Abs. 1 lit. a AsylG wird auf ein Asylgesuch in der Regel nicht eingetreten, wenn die asylsuchende Person in einen nach Art. 6a Abs. 2 lit. b AsylG als sicher bezeichneten Drittstaat zurückkehren kann, in welchem sie sich vorher aufgehalten hat.</w:t>
      </w:r>
    </w:p>
    <w:p>
      <w:r>
        <w:rPr>
          <w:b/>
        </w:rPr>
        <w:t>E. 5.2</w:t>
      </w:r>
    </w:p>
    <w:p>
      <w:r>
        <w:t>Bei Italien als Mitgliedstaat der EU handelt es sich um einen sicheren Drittstaat im Sinne von Art. 6a Abs. 2 lit. b AsylG. Den vorinstanzlichen Akten ist sodann zu entnehmen, dass dem Beschwerdeführer in Italien internationaler Schutz gewährt worden ist und die italienischen Behörden der Rückübernahme ausdrücklich zugestimmt haben. Demnach sind die Voraussetzungen für einen Nichteintretensentscheid gegeben.</w:t>
      </w:r>
    </w:p>
    <w:p>
      <w:r>
        <w:rPr>
          <w:b/>
        </w:rPr>
        <w:t>E. 5.3</w:t>
      </w:r>
    </w:p>
    <w:p>
      <w:r>
        <w:t>Die Vorinstanz ist demnach zu Recht in Anwendung von Art. 31a Abs. 1 lit. a AsylG nicht auf das Asylgesuch des Beschwerdeführers eingetreten.</w:t>
      </w:r>
    </w:p>
    <w:p>
      <w:r>
        <w:rPr>
          <w:b/>
        </w:rPr>
        <w:t>E. 6</w:t>
      </w:r>
    </w:p>
    <w:p>
      <w:r>
        <w:t>Tritt die Vorinstanz auf ein Asylgesuch nicht ein, so verfügt sie in der Regel die Wegweisung aus der Schweiz und ordnet den Vollzug an (Art. 44 AsylG). 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7.1</w:t>
      </w:r>
    </w:p>
    <w:p>
      <w:r>
        <w:t>Im Folgenden ist zu prüfen, ob es Gründe gibt, die dem Vollzug der Wegweisung des Beschwerdeführers nach Italien entgegenstehen.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[Flüchtlingskonvention,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Gemäss Art. 6 Abs. 2 lit. b AsylG besteht zugunsten sicherer Drittstaaten die Vermutung, dass diese ihre völkerrechtlichen Verpflichtungen, darunter im Wesentlichen das Refoulement-Verbot und grundlegende menschenrechtliche Garantien, einhalten (vgl. statt vieler Urteil des BVGer E-4040/2021 vom 7. Oktober 2021 E. 9.3).</w:t>
      </w:r>
    </w:p>
    <w:p>
      <w:r>
        <w:rPr>
          <w:b/>
        </w:rPr>
        <w:t>E. 7.2.3</w:t>
      </w:r>
    </w:p>
    <w:p>
      <w:r>
        <w:t>Das Gericht geht folglich in konstanter Rechtsprechung davon aus, dass auch Italien als Signatarstaat der EMRK, der FoK und der FK sowie des Zusatzprotokolls des FK vom 31. Januar 1967 (SR 0.142.301) seinen entsprechenden völkerrechtlichen Verpflichtungen nachkommt. Im Falle einer Rücküberstellung droht dem Beschwerdeführer, welcher über einen Schutzstatus verfügt, keine Verletzung des Refoulement-Verbots und keine damit verbundene Gefahr einer menschenrechtswidrigen Behandlung (vgl. etwa Urteil des BVGer D-3288/2023 vom 22. September 2023 E. 7.2 m.w.H.). Auch gibt es vorliegend keine Anhaltspunkte dafür, dass Italien seine aus diesen Konventionen entstehenden völkerrechtlichen Verpflichtungen nicht einhalten würde.</w:t>
      </w:r>
    </w:p>
    <w:p>
      <w:r>
        <w:rPr>
          <w:b/>
        </w:rPr>
        <w:t>E. 7.2.4</w:t>
      </w:r>
    </w:p>
    <w:p>
      <w:r>
        <w:t>Ferner ist Italien an die Qualifikationsrichtlinie gebunden. Im Kapitel VII werden die den Flüchtlingen und Personen mit Schutzstatus zu gewährenden Rechte geregelt (Art. 26 [Zugang zu Beschäftigung], Art. 29 Abs. 2 [Sozial- und Nothilfe] und Art. 30 Abs. 2 [medizinische Versorgung]). Weder aus den Aussagen des Beschwerdeführers noch aus den Akten ergeben sich Anhaltspunkte dafür, dass ein «real risk» im Sinne der Rechtsprechung dahingehend vorliegt, dass Italien dem Beschwerdeführer die Minimalgarantien der genannten EU-Richtlinie verweigern würde (vgl. auch BVGE 2019/17 E. 5.5).</w:t>
      </w:r>
    </w:p>
    <w:p>
      <w:r>
        <w:rPr>
          <w:b/>
        </w:rPr>
        <w:t>E. 7.2.5</w:t>
      </w:r>
    </w:p>
    <w:p>
      <w:r>
        <w:t>Gemäss Praxis des Europäischen Gerichtshofs für Menschenrechte (EGMR) kann der Vollzug der Wegweisung eines abgewiesenen Asylsuchenden mit gesundheitlichen Problemen im Einzelfall einen Verstoss gegen Art. 3 EMRK darstellen (vgl. Urteil Paposhvili gegen Belgien vom 13. Dezember 2016 [GK], 41738/10 §183). Von einer solchen Situation ist vorliegend nicht auszugehend. Der Beschwerdeführer mag sowohl psychisch wie auch physisch an gewissen Beschwerden leiden (depressive Stimmung und Bauchschmerzen), jedoch erreichen diese Beschwerden keineswegs die im zitierten Urteil des EGMR dargelegte Intensität. Der entsprechende Sachverhalt ist auch insofern offensichtlich genügend erstellt, als in Italien eine genügende medizinische Versorgung gewährleistet ist. Zusammenfassend erweist sich die Wegweisung somit als zulässig.</w:t>
      </w:r>
    </w:p>
    <w:p>
      <w:r>
        <w:rPr>
          <w:b/>
        </w:rPr>
        <w:t>E. 7.3.1</w:t>
      </w:r>
    </w:p>
    <w:p>
      <w:r>
        <w:t>Gemäss Art. 83 Abs. 4 AIG kann der Vollzug für Ausländerinnen und Ausländer unzumutbar sein, wenn sie im Zielstaat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(vgl. Art. 83 Abs. 5bis AIG), bisher nicht zurückgekommen.</w:t>
      </w:r>
    </w:p>
    <w:p>
      <w:r>
        <w:rPr>
          <w:b/>
        </w:rPr>
        <w:t>E. 7.3.3</w:t>
      </w:r>
    </w:p>
    <w:p>
      <w:r>
        <w:t>Die Vorinstanz hat zutreffend auf die Verpflichtungen Italiens bezüglich Unterbringung, Sozialhilfe und Erwerbstätigkeit hingewiesen, welche sich insbesondere aus der Qualifikationsrichtlinie sowie aus der Flüchtlingskonvention ergeben. Es darf vom Beschwerdeführer erwartet werden, sich bei Unterstützungsbedarf an die dortigen Behörden zu wenden und die erforderliche Hilfe nötigenfalls auf dem Rechtsweg einzufordern. Die Vorbringen des Beschwerdeführers allein, es sei nicht möglich gewesen mit den italienischen Behörden in Kontakt zu treten und eine Unterkunft zu finden, reichen nicht aus, um aufzuzeigen, dass Italien die ihm gemäss diesen Richtlinien zustehenden minimalen Lebensbedingungen vorenthalten würde. Aus den Akten ist nicht ersichtlich, dass dem Beschwerdeführer die Ausstellung einer Aufenthaltsbewilligung verweigert worden wäre. Der Beschwerdeführer hat mehrere Jahre in Italien gelebt, kennt somit das System und spricht fliessend Italienisch. Es ist ihm folglich durchaus zumutbar, die nötige Kommunikation mit den Behörden zu führen, um seine Aufenthaltsbewilligung zu erneuern und sich aktiv der Arbeits- und Unterkunftssuche zu widmen. Wie die Vorinstanz zu Recht festhält, steht es dem Beschwerdeführer stets offen, den Rechtsweg zu bestreiten. Dem Beschwerdeführer ist es vorliegend nicht gelungen, die Legalvermutung umzustossen.</w:t>
      </w:r>
    </w:p>
    <w:p>
      <w:r>
        <w:rPr>
          <w:b/>
        </w:rPr>
        <w:t>E. 7.3.4</w:t>
      </w:r>
    </w:p>
    <w:p>
      <w:r>
        <w:t>Somit lassen weder die allgemeine Lage in Italien noch individuelle Gründe auf eine konkrete Gefährdung des Beschwerdeführers im Falle einer Rückkehr schliessen, weshalb der Vollzug der Wegweisung vorliegend zumutbar ist.</w:t>
      </w:r>
    </w:p>
    <w:p>
      <w:r>
        <w:rPr>
          <w:b/>
        </w:rPr>
        <w:t>E. 7.4</w:t>
      </w:r>
    </w:p>
    <w:p>
      <w:r>
        <w:t>Der Vollzug der Wegweisung des Beschwerdeführers nach Italien ist schliesslich möglich, zumal die italienischen Behörden der Rückübernahme des Beschwerdeführers ausdrücklich zugestimmt haben.</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den rechtserheblichen Sachverhalt richtig sowie vollständig feststellt (Art. 106 Abs. 1 AsylG und Art. 49 VwVG). Die Beschwerde ist abzuweisen, soweit darauf einzutreten ist.</w:t>
      </w:r>
    </w:p>
    <w:p>
      <w:r>
        <w:rPr>
          <w:b/>
        </w:rPr>
        <w:t>E. 9.1</w:t>
      </w:r>
    </w:p>
    <w:p>
      <w:r>
        <w:t>Das Gesuch um Gewährung der unentgeltlichen Prozessführung ist ungeachtet der geltend gemachten prozessualen Bedürftigkeit abzuweisen, da sich die Beschwerdebegehren entsprechend den vorstehenden Erwägungen von vornherein als aussichtlos erwiesen haben.</w:t>
      </w:r>
    </w:p>
    <w:p>
      <w:r>
        <w:rPr>
          <w:b/>
        </w:rPr>
        <w:t>E. 9.2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