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D-8608/2025 vom 24. November 2025</w:t>
      </w:r>
    </w:p>
    <w:p>
      <w:r>
        <w:t>Bundesverwaltungsgericht, 2025-11-24, DE</w:t>
      </w:r>
    </w:p>
    <w:p>
      <w:r>
        <w:rPr>
          <w:b/>
        </w:rPr>
        <w:t xml:space="preserve">Quelle: </w:t>
      </w:r>
      <w:r>
        <w:t>https://mcp.opencaselaw.ch/entscheid/bvger_D-8608_2025</w:t>
      </w:r>
    </w:p>
    <w:p>
      <w:r>
        <w:t>FR: TAF D-8608/2025 du 24 novembre 2025</w:t>
      </w:r>
    </w:p>
    <w:p>
      <w:r>
        <w:t>IT: TAF D-8608/2025 del 24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w:t>
      </w:r>
    </w:p>
    <w:p>
      <w:r>
        <w:t>D-8608/2025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(Verletzung des Untersu- chungsgrundsatzes und des Anspruchs auf rechtliches Gehör, ungenü- gende Feststellung des rechtserheblichen Sachverhalts) erhoben. Sie sind vorab zu beurteilen, da sie gegebenenfalls geeignet sind, eine Kassation der vorinstanzlichen Verfügung zu bewirken.</w:t>
      </w:r>
    </w:p>
    <w:p>
      <w:r>
        <w:rPr>
          <w:b/>
        </w:rPr>
        <w:t>E. 4.2</w:t>
      </w:r>
    </w:p>
    <w:p>
      <w:r>
        <w:t>Der Rüge des Beschwerdeführers, der Sachverhalt sei – mit Hinweis auf die Fragen F1 bis F60 und F72 bis F89 des Anhörungsprotokolls (A33/13; Beschwerde S. 6) – infolge einer ungenügenden Befragungstech- nik und eines nicht empathischen Befragungsklimas ungenügend festge- stellt worden, vermag nicht zu überzeugen. Entgegen der Behauptung des Beschwerdeführers ist weder etwas Ungewöhnliches am Befragungsklima noch an der Befragungstechnik, beispielsweise zu konkreten Punkten wie der Identität, den Familienverhältnissen, der Ausbildung, dem Reiseweg oder den Beweismitteln (A33/13, F1 bis F60), oder an den Rückfragen der Fachperson zu den Gesuchsgründen (A33/13, F72 bis F89) zu erblicken. Aus dem Anhörungsprotokoll geht keine mangelhafte Befragung infolge unpassender geschlossener Fragen, anstelle offener, hervor. Vielmehr fällt auf, dass bei dieser Rüge die wesentliche freie Schilderung des Beschwer- deführers zu den Asylvorbringen an sich unerwähnt bleibt (A33/13, F61 ff.). Gemäss dem Anhörungsprotokoll wurde der Beschwerdeführer mehrfach ermutigt, «alles detailliert» beziehungsweise «mehr darüber» zu erzählen (beispielsweise A33/13: F60, F63, F66 f.). Insbesondere verneinte die Rechtsvertretung zum Schluss der Anhörung das Bestehen weiterer Fra- gen oder Themenbereiche, welche für eine Sachverhaltserstellung wesent- lich seien (A33/13, F94). Wie sich auch aus nachstehenden Erwägungen ergibt, hat die Vorinstanz den vorliegenden Sachverhalt insgesamt rechts- genüglich abgeklärt und sich hinreichend differenziert mit den zentralen Vorbringen des Beschwerdeführers auseinandergesetzt. Insoweit der Be- schwerdeführer nicht mit der Einschätzung der Vorinstanz einverstanden</w:t>
      </w:r>
    </w:p>
    <w:p>
      <w:r>
        <w:t>D-8608/2025 Seite 5 ist, wird die Frage der formellen Obliegenheiten der Vorinstanz mit der rechtlichen Würdigung der Sache vermengt. Die Würdigung der Glaubhaf- tigkeit der Vorbringen und ob aufgrund unplausibel eingestufter Aussagen auf eine Auseinandersetzung mit der Asylrelevanz der Vorbringen verzich- tet werden kann, beschlagen die materielle Würdigung der Sache, und kön- nen nicht Gegenstand formeller Rügen sein. Aus der vom Beschwerdefüh- rer – als erwachsenem Mann – ins Feld geführten fehlenden Ausgestaltung seiner Rückkehr im Zeitpunkt des Erlasses der vorinstanzlichen Verfügung ist nichts zu seinen Gunsten abzuleiten. Selbst ungeachtet der Mitwir- kungspflicht gemäss Art. 8 AsylG des Beschwerdeführers waren weitere Abklärungen durch die Vorinstanz in Bezug auf die unglaubhaften Angaben nicht zwingend nötig. Die Beurteilung der Vorinstanz beruht vorliegend we- der auf einer unvollständigen Sachverhaltsfeststellung noch auf einer Ver- letzung des Anspruchs auf rechtliches Gehör oder des Untersuchungs- grundsatzes.</w:t>
      </w:r>
    </w:p>
    <w:p>
      <w:r>
        <w:rPr>
          <w:b/>
        </w:rPr>
        <w:t>E. 4.3</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D-8608/2025 Seite 6</w:t>
      </w:r>
    </w:p>
    <w:p>
      <w:r>
        <w:rPr>
          <w:b/>
        </w:rPr>
        <w:t>E. 6.1</w:t>
      </w:r>
    </w:p>
    <w:p>
      <w:r>
        <w:t>Die Vorinstanz gelangt in der angefochtenen Verfügung zum Schluss, die Vorbringen des Beschwerdeführers hielten den Anforderungen an die Glaubhaftigkeit gemäss Art. 7 AsylG nicht stand. Der Beschwerdeführer er- fülle die Flüchtlingseigenschaft nicht. Die Angaben zu seinen Tätigkeiten und seinem Gefängnisaufenthalt, wie auch zu den Inhaftierungen und Tätigkeiten seiner Familienangehörigen seien sehr vage, oberflächlich und klischeehaft zu qualifizieren. Er habe weder konkrete Angaben zur Haftzeit, noch zur Haftdauer oder den Grün- den für die Inhaftierungen machen können. Einzig die Dauer der Haft der Mutter (zwei Monate) habe er gewusst. Er sei über zwei Jahre in Haft ge- wesen und dennoch würden sich seine Aussagen darauf beschränken, als Terrorist verdächtigt und schlecht behandelt worden zu sein, ohne Nen- nung irgendeines Details, das nicht bloss allgemeinen Vorstellungen eines Gefängnisaufenthaltes entspreche (fehlender Platz, mangelnde medizini- sche Versorgung und Misshandlungen). Er habe auch keine konkreten An- gaben zu den Mitgefangenen machen können. Eine Person, die wirklich inhaftiert gewesen sei, erzähle spontan auch von Umständen, die nicht di- rekt mit Verfolgung oder Misshandlung zu tun hätten, was bei ihm gänzlich gefehlt habe. Die Begründung zur Freilassung (der Onkel habe einige Leute gekannt) und die Angaben zur Ausreise, zur Enteignung der Familie und zu deren Verschwinden seien substanzlos. Bei tatsächlich Erlebtem seien genauere Angaben zu erwarten gewesen, zumal er im Vergleich dazu seinen Lebenslauf präzis und detailreich habe schildern können. Im Weiteren sei es unrealistisch, ein Onkel mütterlicherseits sei Minister in der äthiopischen Regierung gewesen, obwohl die Mutter ebenfalls verhaftet und alle Angehörigen des Vaters bei der OLF gewesen seien. Bezeichnen- derweise habe der Beschwerdeführer nichts Konkretes zur Funktion des Onkels sagen können. Es sei alsdann nicht nachzuvollziehen, er habe den Beschwerdeführer erst nach zweieinhalb Jahren befreit, seine Stellung oder sein Leben für die Freilassung eines Staatsfeindes riskiert und ihn anschliessend verstecken müssen. Die dargelegte Verhaftung des Be- schwerdeführers ohne konkreten Grund auf der Strasse sei, selbst wenn er aus einer politisch aktiven Familie stammen würde, nicht plausibel. Die Kopie eines Schulzeugnisses und allgemeine Fotos der OLF würden zur Stützung der Vorbringen nicht ausreichen. Die Angaben, bei seiner Verhaf- tung sei alles beschlagnahmt worden beziehungsweise das mit Daten ge- speicherte Handy verloren gegangen, sei als Schutzbehauptung zu werten und unterstreiche die Unglaubhaftigkeit seiner Verhaftung beziehungs- weise Vorbringen.</w:t>
      </w:r>
    </w:p>
    <w:p>
      <w:r>
        <w:t>D-8608/2025 Seite 7 Entgegen der Behauptung in der Stellungnahme der Rechtsvertretung wür- den die Aussagen des Beschwerdeführers nicht aufgrund eines ungenü- gend erstellten Sachverhaltes in jeder Hinsicht der Substanz und Logik ent- behren. Es handle sich bei der Art der Aussagen auch nicht um Folgen einer Traumatisierung, sondern vielmehr um Merkmale eines konstruierten Sachverhalts. Ein politisches Engagement für die OLF oder die Teilnahme an Demonstrationen seien als nachgeschobene Vorbringen zu erachten, da er solche Tätigkeiten in der Anhörung trotz Nachfragen bezüglich der Asylgründe nicht erwähnt habe.</w:t>
      </w:r>
    </w:p>
    <w:p>
      <w:r>
        <w:rPr>
          <w:b/>
        </w:rPr>
        <w:t>E. 6.2</w:t>
      </w:r>
    </w:p>
    <w:p>
      <w:r>
        <w:t>In der Beschwerde wird dem hinsichtlich der Glaubhaftigkeit der Vor- bringen materiell hauptsächlich entgegengehalten, der Beschwerdeführer sei durch die Frageform der Fachperson verunsichert gewesen, was er al- les erzählen solle. Er habe über die Tätigkeiten seiner Familienmitglieder (Landwirtschaftstätigkeit, Getreidemagazin) detailliert und zur Verhaftung ausreichend berichtet. Es gehe aus öffentlichen Berichten (Herkunftslän- derinformationen) hervor, dass junge Männer bei Kontrollen besonders von Verhaftungen betroffen seien, weshalb seine Darstellung dazu stimmig sei. Er habe zudem nicht darauf schliessen müssen, dass er bei der Frage zur Haft der Mutter von sich aus über beide Elternteile hätte Angaben machen sollen, und er habe ausserdem dargelegt, sein Grossvater sei ein enga- gierter Kämpfer gewesen. Der Beschwerdeführer könne – ausser, dass der Grund die politische Gesinnung der Familie gewesen sei– die Enteignung als rechtlichen, schwer verständlichen Akt nicht erklären und eine Erläute- rung könne von ihm auch nicht erwartet werden. Es sei nachvollziehbar, dass der junge Beschwerdeführer, der mit zahlreichen psychischen und physischen Beschwerden zu kämpfen und sich durch den traumatischen Verlust seiner Familie und die Flucht verschlossen habe, nicht über das Auseinanderfallen der Familie habe sprechen können. Insgesamt seien die Enteignung, wie auch die Inhaftierung plausibel dargestellt worden, wenn auch auf knappe Art und Weise. Nachdem die Asylvorbringen des Be- schwerdeführers glaubhaft gemacht worden seien, sei der äthiopische Staat nicht in der Lage, ihm wirksamen Schutz vor der drohenden Verfol- gung aufgrund seines familiären politischen Hintergrundes zu bieten. Es liege eine asylrelevante Gefährdungslage im Sinne von Art. 3 AsylG vor.</w:t>
      </w:r>
    </w:p>
    <w:p>
      <w:r>
        <w:rPr>
          <w:b/>
        </w:rPr>
        <w:t>E. 7.1</w:t>
      </w:r>
    </w:p>
    <w:p>
      <w:r>
        <w:t>Die Vorinstanz hat die Vorbringen des Beschwerdeführers in der ange- fochtenen Verfügung zutreffend als nicht glaubhaft qualifiziert, die Flücht- lingseigenschaft verneint und das Asylgesuch folgerichtig abgelehnt. Zur Vermeidung von Wiederholungen kann mit den nachfolgenden Er-</w:t>
      </w:r>
    </w:p>
    <w:p>
      <w:r>
        <w:t>D-8608/2025 Seite 8 gänzungen auf die entsprechenden Erwägungen der angefochtenen Ver- fügung sowie auf E. 6.1 hiervor verwiesen werden. Die Ausführungen auf Beschwerdeebene führen insgesamt, wie zu sehen sein wird, zu keiner an- deren Betrachtungsweise. Auf die Entgegnungen in der Beschwerde ist im Folgenden näher einzugehen.</w:t>
      </w:r>
    </w:p>
    <w:p>
      <w:r>
        <w:rPr>
          <w:b/>
        </w:rPr>
        <w:t>E. 7.2</w:t>
      </w:r>
    </w:p>
    <w:p>
      <w:r>
        <w:t>Die Vorinstanz hat zutreffend festgestellt, die Angaben des Beschwer- deführers zu seinen Asylvorbringen (Verhaftung, Gefängnisaufenthalt, seine politischen Tätigkeiten und jene der Familienangehörigen, Enteig- nung der Familie), seien knapp, vage und stereotyp ausgefallen. Der Er- klärungsversuch mit einer Verunsicherung des Beschwerdeführers, was er alles konkret hätte darlegen sollen, vermag nicht zu überzeugen, zumal eine solche nicht an die Befragungstechnik geknüpft werden kann (vgl. vor- stehend E. 4). Die Aufforderung der Fachperson in der Anhörung war klar: Er solle möglichst detaillierte Angaben zu seinen Asylgründen und dazu, wie es zur Ausreise gekommen sei, berichten und dabei alles, was ihm in Erinnerung geblieben sei, selbst wenn es ihm unwichtig erscheine, vorbrin- gen. Zudem war die Rechtsvertretung des Beschwerdeführers an der An- hörung anwesend und verneinte Fragen zu den dargelegten oder anderen Vorbringen (A33/13, F61 ff., F66 f., F71, F91). Insbesondere ist der Ein- wand, der Beschwerdeführer habe im Zuge der Angaben zur Mutter nicht von sich aus über den Vater berichten müssen, nicht nachzuvollziehen, nachdem er von der Fachperson mehrfach explizit zu seinen «Eltern» be- fragt wurde (A33/13, F79 ff.). In der Beschwerde werden alsdann ebenfalls keine weiteren Details zu den Vorbringen dargelegt. Aus dem Hinweis auf allgemeine, öffentliche Berichte zur Länderinformation als Nachweis für die angebliche Verhaftung des Beschwerdeführers, ist nichts zu seinen Guns- ten abzuleiten, zumal er darin nicht persönlich erwähnt wird. Die blossen, unbelegten und pauschalen Behauptungen, der Beschwerdeführer habe aufgrund einer Traumatisierung beziehungsweise psychischen und physi- schen Beschwerden nicht über die Umstände des «Auseinanderfallens der Familie» (Beschwerde, S. 5) berichten können und eine Enteignung müsse er rechtlich nicht erklären können, vermögen die Einschätzung der Vo- rinstanz nicht umzustossen. Aus der Beschwerde gehen somit blosse Be- hauptungen und keine rechtsgenüglichen Angaben hervor, die die deutli- chen Unstimmigkeiten aufzulösen vermöchten. Die Vorinstanz hat die Wi- dersprüche detailliert und nachvollziehbar aufgezeigt (vi-Entscheid, Ziff. II; vgl. auch vorstehend E. 6.1). Infolge des fehlenden Glaubhaftmachens der Vorbringen wird einem Verfolgungsmotiv aufgrund eigener politischer Tä- tigkeiten oder von Familienangehörigen die Grundlage entzogen, weshalb sich weitergehende Erwägungen zu solchen erübrigen. Im Gesamt-</w:t>
      </w:r>
    </w:p>
    <w:p>
      <w:r>
        <w:t>D-8608/2025 Seite 9 ergebnis entfällt grundsätzlich die Prüfung einer allfälligen Asylrelevanz der Vorbringen. Im Übrigen ist jedoch anzumerken, dass weder aus den Anga- ben noch den Akten auf einen fehlenden Schutzwillen oder eine fehlende Schutzfähigkeit der äthiopischen Behörden zu schliessen ist, zumal der Beschwerdeführer nicht vorbringt, er habe vergeblich um Schutz ersucht oder ihm sei ein solcher oder der Zugang zum Rechtsweg verwehrt wor- den. Mit derartigen blossen (Schutz-) Behauptungen ist die Glaubwürdig- keit des Beschwerdeführers zusätzlich in Zweifel zu ziehen.</w:t>
      </w:r>
    </w:p>
    <w:p>
      <w:r>
        <w:rPr>
          <w:b/>
        </w:rPr>
        <w:t>E. 7.3</w:t>
      </w:r>
    </w:p>
    <w:p>
      <w:r>
        <w:t>Bei einer Gesamtwürdigung ist nicht von einer bisherigen und/oder in absehbarer Zukunft mit erheblicher Wahrscheinlichkeit drohenden geziel- ten Verfolgung gegen den Beschwerdeführer auszugehen.</w:t>
      </w:r>
    </w:p>
    <w:p>
      <w:r>
        <w:rPr>
          <w:b/>
        </w:rPr>
        <w:t>E. 7.4</w:t>
      </w:r>
    </w:p>
    <w:p>
      <w:r>
        <w:t>Insgesamt wurden auf Beschwerdeebene keine Tatsachen oder Be- weismittel vorgebracht, welche die Einschätzung der Vorinstanz zu ändern vermöchten.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w:t>
      </w:r>
    </w:p>
    <w:p>
      <w:r>
        <w:t>D-8608/2025 Seite 10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dem Beschwerdeführer nicht gelungen ist, eine asylrechtlich er- hebliche Gefährdung nachzuweisen oder glaubhaft zu machen, weshalb der in Art. 5 AsylG verankerte Grundsatz der Nichtrückschiebung (Non-Re- foulement) im vorliegenden Verfahren keine Anwendung finden kann. Die Rückkehr des Beschwerdeführers in seinen Heimatstaat ist demnach unter dem Aspekt von Art. 5 AsylG rechtmässig.</w:t>
      </w:r>
    </w:p>
    <w:p>
      <w:r>
        <w:t>Sodann ergeben sich weder aus seinen Aussagen noch aus den Akten An- haltspunkte dafür, dass er im Fall der Rückkehr nach Äthiopien mit beacht- licher Wahrscheinlichkeit einer nach Art. 3 EMRK oder Art. 1 FoK verbote- nen Strafe oder Behandlung ausgesetzt wäre. Der Vollzug der Wegwei- sung ist sowohl im Sinne der landes- als auch der völkerrechtlichen Best- 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D-8608/2025 Seite 11</w:t>
      </w:r>
    </w:p>
    <w:p>
      <w:r>
        <w:rPr>
          <w:b/>
        </w:rPr>
        <w:t>E. 9.3.1</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müsste (vgl. etwa Urteile des BVGer D-3995/2021 vom 20. März 2023 E. 8.4, D-5557/2019 vom 23. Februar 2023 E. 10.3.1. f.).</w:t>
      </w:r>
    </w:p>
    <w:p>
      <w:r>
        <w:rPr>
          <w:b/>
        </w:rPr>
        <w:t>E. 9.3.2</w:t>
      </w:r>
    </w:p>
    <w:p>
      <w:r>
        <w:t>Vor dem Hintergrund der unglaubhaften Vorbringen muss von einer Verschleierung der konkreten Situation des Beschwerdeführers in Äthio- pien beziehungsweise von (nachgeschobenen) Schutzbehauptungen, ins- besondere zu seinem Beziehungsnetz, ausgegangen werden. Bei einer Gesamtbetrachtung ist davon auszugehen, der Beschwerdeführer könne sich nach einer Rückkehr nach Äthiopien wieder eingliedern. Es ist nicht auszuschliessen, dass er sein geplantes Studium aufnehmen kann, nach- dem er zwölf Jahre die Schule besucht, die Highschool abgeschlossen und seine Studienrichtung bereits vor der Ausreise ausgewählt hat. Bei einer Rückkehr nach Äthiopien ist keine veränderte Situation des bisherigen so- zialen und wirtschaftlichen Lebens des Beschwerdeführers, der aus einer finanziell sehr gut situierten Familie stammt und bereits Arbeitserfahrung in der Landwirtschaft gesammelt hat (A33/13, F20 ff., F28), zu erkennen. Der Wegweisungsvollzug ist aus den genannten Gründen zumutbar.</w:t>
      </w:r>
    </w:p>
    <w:p>
      <w:r>
        <w:rPr>
          <w:b/>
        </w:rPr>
        <w:t>E. 9.4</w:t>
      </w:r>
    </w:p>
    <w:p>
      <w:r>
        <w:t>Schliesslich obliegt es dem Beschwerdeführer sich bei der zuständigen Vertretung des Heimatstaates die für eine Rückkehr allfällig notwendigen Reisedokumente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t>D-8608/2025 Seite 12</w:t>
      </w:r>
    </w:p>
    <w:p>
      <w:r>
        <w:rPr>
          <w:b/>
        </w:rPr>
        <w:t>E. 11.1</w:t>
      </w:r>
    </w:p>
    <w:p>
      <w:r>
        <w:t>Die Beschwerde hat sich als von vornherein aussichtslos erwiesen, weshalb das Gesuch um Gewährung der unentgeltlichen Prozessführung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Verfahrens somit dem Beschwerdeführer aufzuerlegen (Art. 63 Abs. 1 und 5 VwVG) und auf Fr. 1’000.– festzusetzen (Art. 1–3 des Reglements vom 21. Feb- ruar 2008 über die Kosten und Entschädigungen vor dem Bundesverwal- tungsgericht [VGKE, SR 173.320.2] i.V.m. Art. 16 Abs. 1 Bst. a VGG).</w:t>
      </w:r>
    </w:p>
    <w:p>
      <w:r>
        <w:t>(Dispositiv nächste Seite)</w:t>
      </w:r>
    </w:p>
    <w:p>
      <w:r>
        <w:t>D-8608/2025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