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D-859/2010 vom 10. Oktober 2011</w:t>
      </w:r>
    </w:p>
    <w:p>
      <w:r>
        <w:t>Bundesverwaltungsgericht, 2011-10-10, DE</w:t>
      </w:r>
    </w:p>
    <w:p>
      <w:r>
        <w:rPr>
          <w:b/>
        </w:rPr>
        <w:t xml:space="preserve">Quelle: </w:t>
      </w:r>
      <w:r>
        <w:t>https://mcp.opencaselaw.ch/entscheid/bvger_D-859_2010</w:t>
      </w:r>
    </w:p>
    <w:p>
      <w:r>
        <w:t>FR: TAF D-859/2010 du 10 octobre 2011</w:t>
      </w:r>
    </w:p>
    <w:p>
      <w:r>
        <w:t>IT: TAF D-859/2010 del 10 ottobre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Aufgrund des engen persönlichen und sachlichen Zusammenhanges und entsprechend ihrem Antrag werden die Verfahren der beiden Beschwerdeführenden gemeinsam beurteilt.</w:t>
      </w:r>
    </w:p>
    <w:p>
      <w:r>
        <w:rPr>
          <w:b/>
        </w:rPr>
        <w:t>E. 1.4</w:t>
      </w:r>
    </w:p>
    <w:p>
      <w:r>
        <w:t>Die Beschwerden wurden frist- und formgerecht eingereicht. Die Beschwerdeführenden haben an den jeweiligen Verfahren vor der Vorinstanz teilgenommen, sind durch die angefochtenen Verfügungen besonders berührt und haben ein schutz­würdiges Interesse an deren Aufhebung beziehungsweise Ände­rung; sie sind daher zur Einreichung der Beschwerden legitimiert (Art. 105 und Art. 108 Abs. 1 AsylG, Art. 48 Abs. 1 sowie Art. 52 VwVG). Auf die Be­schwerden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(Art. 7 Abs. 1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von der vormaligen Be­schwerdeinstanz begründete Rechtsprechung in Entscheidungen und Mit­teilungen der Schweizerischen Asylrekurskommission [EMARK] 2005 Nr. 21 E. 6.1 S. 190 f. mit weiteren Hinweisen, welche vom Bundes­verwaltungsgericht weitergeführt wird).</w:t>
      </w:r>
    </w:p>
    <w:p>
      <w:r>
        <w:rPr>
          <w:b/>
        </w:rPr>
        <w:t>E. 4.1</w:t>
      </w:r>
    </w:p>
    <w:p>
      <w:r>
        <w:t>Die Vorinstanz hat die Glaubhaftigkeit der Vorbringen der Beschwerde­führenden verneint. Diese Sichtweise, welche sich insbesondere auch auf vom BFM festgestellte Unstimmigkeiten von Aussagen bei der Anhörung im Vergleich zu denjenigen bei der Summarbefragung stützt, überzeugt angesichts der mangelhaften Begründung jedoch nicht.</w:t>
      </w:r>
    </w:p>
    <w:p>
      <w:r>
        <w:rPr>
          <w:b/>
        </w:rPr>
        <w:t>E. 4.2</w:t>
      </w:r>
    </w:p>
    <w:p>
      <w:r>
        <w:t>Praxisgemäss kommt den Aussagen anlässlich der Summarbefra­gung von Asylsuchenden nur ein beschränkter Beweiswert zu. Im Verfahren der Beschwerdeführerin fallen sodann bezüglich des Protokolls der Summarbefragung (Akte A 2/10) gewisse Mängel auf. So ist auf S. 5 folgender Satz zu lesen: "Als wir in _______ waren, hat _______, dass man den Freund meines Bruders getö­tet hat". Auf S. 6 wurde festgehalten: "Sie haben den Tod meines Bru­ders getötet". Es ist zwar nicht ausgeschlossen, dass im Rahmen ei­ner wörtlichen Protokollierung samt Rückübersetzung nicht vollständige oder vom Sinngehalt nicht ganz einfach zu entschlüsselnde Passagen nicht korrigiert werden, weil sich die betroffene Person tatsächlich so äus­serte. Es bestehen indes keine Anhaltspunkte dafür, dass die Beschwerde­führerin, welche bei der Erstbefragung grundsätzlich (auch chro­nologisch) nachvollziehbare Angaben machte, namentlich eine derar­tige Aussage zum Tod eines Freundes ihres Bruders tatsächlich zu Proto­koll gegeben haben sollte. Vielmehr entsteht der Eindruck, dass gewisse Protokollierungen kaum der tat­sächlichen Aussage entsprechen dürften, was offensichtlich auch bei der Rückübersetzung niemandem aufgefallen war. Der Umstand, wonach die Be­schwerdeführerin unterschriftlich die durchgeführte Rückübersetzung bestätigte, sagt mithin noch nichts Schlüssiges über deren Qualität und Ge­nauigkeit aus. Auffallend ist in diesem Zusammenhang ferner, dass die Beschwerdeführerin gemäss Protokollierung angegeben haben soll, Sri Lanka am 16. Februar 2007 verlassen zu haben und am 14. Juli 2007 in die Schweiz eingereist zu sein. Betreffend Asylgesuchstellung wurde in­des (und offenbar zutreffend) der 14. Juli 2008 vermerkt. Auch in diesem Zu­sammenhang erschiene wiederum nicht ausgeschlossen, dass die Be­schwerdeführerin bei der Rückübersetzung keine Korrektur verlangte, da sie tatsächlich bereits genau ein Jahr früher ihr Heimatland verliess (und dies auch so angab). Dies würde bedeuten, dass sie die vorgebrachten Übergriffe im genannten Zeitpunkt gar nicht erlebt hätte, was als Argu­ment für die Unglaubhaftigkeit offensichtlich wäre. Das BFM erwähnt diese Unstimmigkeiten in der angefochtenen Verfügung jedoch in keiner Weise. Dies bestätigt erneut den Eindruck, dass die Summarbefragung, wel­che trotz der sehr ausführlichen spontanen Schilderungen der Beschwer­deführerin lediglich 1 Stunde und 15 Minuten gedauert haben soll, nicht dem zu erwartenden Stan­dard entspricht und besagte Daten - auch aus der Sicht des BFM - nicht als von der Beschwerdeführerin tatsächlich angegebene festgehal­ten wurden. Demzufolge ist bei allenfalls abweichenden Aussagen in der Summarbefragung im Vergleich zu denjenigen anlässlich der Anhörung bei der Prüfung der Glaubhaftigkeit vorliegend besondere Vorsicht gebo­ten. Dies umso mehr, als die Anhörung erst ein Jahr nach der Summarbefra­gung stattfand und gewisse Ungereimtheiten in den Aussa­gen durchaus auch auf den Zeitablauf verbunden mit entstandenen Erinne­rungslücken zurückgeführt werden können.</w:t>
      </w:r>
    </w:p>
    <w:p>
      <w:r>
        <w:rPr>
          <w:b/>
        </w:rPr>
        <w:t>E. 4.3</w:t>
      </w:r>
    </w:p>
    <w:p>
      <w:r>
        <w:t>Bei einer Durchsicht der beiden Protokolle im Verfahren der Beschwerdeführerin fällt weiter auf, dass die Beschwer­deführerin jeweils übereinstimmend angab, vom 14. bis zum 16. Januar 2008 hätten viermal Unbekannte wegen ihres Bruders zuhause vor­gesprochen. Diese Vorsprachen vermochte sie bei beiden Befragun­gen auch in tageszeitlicher Hinsicht ohne relevante Abweichungen einzuord­nen. Die Erlebnisse im Zusammenhang mit den Eindringlingen und ihre damit verbundenen Empfindungen legte die Beschwerdeführerin weitgehend nachvollziehbar, detailliert und wiederholt mit Realkennzei­chen versehen dar. Die vom BFM aufgelisteten Differenzen der Anhörungs­aussagen im Vergleich zu denjenigen bei der Summarbefra­gung können dabei nicht als diametrale Abweichungen in Kernvor­bringen qualifiziert werden. So erwähnte die Beschwerdeführerin bei bei­den Befragungen, die Unbekannten hätten nach einem Paket ihres Bru­ders gefragt (A 2/10 S. 4; A 10/24 Antwort 117). Der von der Vorinstanz an erster Stelle behauptete Widerspruch (Summarbefragung: Paket mit Waf­fen; Anhörung: Zündstoff und eine Batterie) ist schon insofern keiner, als ein Paket mit einer Batterie und Zündstoff offensichtlich auch als Waffe qua­lifiziert werden kann. Dass die Beschwerdeführerin bei der Anhörung nicht mehr erwähnte, ihre Mutter sei bei der ersten Vorsprache gestossen worden, erscheint in keiner Weise als zentrales Vorbringen. Abgesehen da­von sprach sie durchaus von Schlägen, die ihre Mutter erlitt (A 10/24 Ant­wort 143). Die unsittlichen Berührungen erwähnte sie sowohl in der Empfangsstelle wie auch bei der Anhörung, wobei sie diese bei der Anhö­rung möglicherweise weniger gravierend schilderte (A 10/24 Antworten 133 und 141 f.). Den Vorfall bei der dritten Vorsprache, bei welcher die Mut­ter mit einer Waffe konkret bedroht worden sei, legte sie bei der Anhö­rung in dieser Form zwar nicht dar, gab aber betreffend die erste Vorspra­che an, ihre Mutter sei mit einer Waffe bedroht worden (A 10/24 Antwort 120). Auch diese Abweichung betrifft offensichtlich keine Kernaussage der Beschwerdeführerin. Abgesehen davon fand die Anhörung, auf wel­che sie gemäss Beschwerdevorbringen während Stunden mit gesundheitli­chen Problemen und unverpflegt warten musste (vgl. dazu auch die Anmerkungen der Hilfswerkvertretung auf dem Beiblatt des Proto­kolls), wie erwähnt erst ein Jahr nach der Summarbefragung statt. In nachvollziehbarer Weise legte sie auf entsprechende Fragen wiederholt dar, sich nicht mehr an alle Einzelheiten erinnern zu können, zumal für sie die beim vierten Vorfall erlittene Vergewaltigung im Vordergrund stehe (A 10/24 Antworten 138, 143, 164, 253 und insbesondere 149). Die Schilde­rung der Vergewaltigung als solche brachte sie jeweils zum Weinen (A 2/10 S. 5; A 10/24 Antwort 192). Entgegen der vorinstanzlichen Sicht­weise sind auch diese Schilderungen detailliert und weisen gewisse Real­kennzeichen auf. An der gemäss den ärztlichen Unterlagen diagnostizier­ten posttraumatischen Belastungsstörung der Beschwerdeführerin ist im Üb­rigen nicht zu zweifeln, wobei aber über deren Ursache ein Arztbericht in der Regel keine schlüssigen Hinweise zu geben vermag, wie auch das BFM in der Vernehmlassung zutreffend festhält. Der Eindruck der behan­delnden Ärzte, welche gemäss ihren Berichten vom 25. Januar 2010 so­wie 17. März 2010 offensichtlich von der Glaubhaftigkeit der Vergewalti­gung ausgehen, kann aber zumindest als weiteres Indiz für die Glaubhaftig­keit gewisser Vorbringen gewertet werden. Dies trifft auch auf eine vom Bruder der Beschwerdeführerin bereits bei der Summarbefra­gung gemachte Aussage zu (vgl. dessen Akte A 1/20: "Zusatzbemerkun­gen" auf S. 7 unten). Schliesslich ist nicht von der Hand zu weisen, dass die Beschwerdeführerin diejenige Person, welche einen Nachbarn zwecks Warnung ihres Bruders kontaktiert habe (ihre Mutter respektive sie selber), nicht einheitlich bezeichnete und im Schreiben eines Mitglieds der Gemeindebehörde von _______ vom 15. Januar 2008 gewisse Unge­reimtheiten bestehen, die allerdings auch auf einem Missverständnis beruhen könnten. Allein besagte Formulierungen im Schreiben wie auch die vorstehend ge­nannten Abweichungen bei der Angabe der Person, welche den Nach­barn kontaktiert habe, sind jedenfalls nicht geeignet, die Unglaubhaftigkeit der ins­gesamt substanziierten und weitgehend widerspruchsfreien Schilderun­gen zu begründen. Dies jedenfalls nicht ohne die Umstände, die für eine Glaubhaftigkeit sprechen gehörig zu gewichten. Die Erwägungen in der Vernehmlassung, wo­nach sich in Anbetracht des vollständig erstellten Sachverhalts keine weitere Anhörung aufgedrängt habe, vermögen in diesem Sinne nicht zu überzeugen. Die weitere Feststellung der Vorinstanz in der angefochtenen Verfügung, auch der Bru­der der Beschwerdeführerin habe sich widersprüchlich zu den Vorfäl­len geäussert, ist gemäss den nachfolgenden Erwägungen schon insofern nicht zu bestätigen, als solche Widersprü­che in der vom BFM monierten Form gar nicht bestehen. Sollte die Vorinstanz mit diesem Argument überdies zum Ausdruck gebracht ha­ben wollen, die Schilderungen ihres Bruders wichen von ihren eigenen ab, wäre sie gehalten gewesen, sie mit einzelnen (angeblichen) Unglaubhaf­tigkeitselementen in den Darlegungen ihres Bruders als einer Drittperson zu konfrontieren (vgl. EMARK 2004 Nr. 38 E. 6. 1; EMARK 1994 Nr. 14).</w:t>
      </w:r>
    </w:p>
    <w:p>
      <w:r>
        <w:rPr>
          <w:b/>
        </w:rPr>
        <w:t>E. 4.4</w:t>
      </w:r>
    </w:p>
    <w:p>
      <w:r>
        <w:t>Bei einer Durchsicht der beiden Protokolle des Beschwerdeführers fällt ebenfalls auf, dass er jeweils übereinstimmend angab, Mitte Januar 2008 hätten innerhalb weniger Tage wiederholt Unbekannte seinetwegen zuhause vorgesprochen. Diese Vorbringen stimmen grundsätzlich mit denjenigen seiner Schwester überein. Die vom BFM aufgelisteten Differenzen der Anhörungsaussagen im Vergleich zu denjenigen bei der Summarbefragung können dabei nicht als diametrale Abweichungen in Kernvorbringen qualifiziert werden. Dies umso weniger, als der Beschwerdeführer gemäss seinen Angaben bei den erfolgten Suchen nie zuhause war und von diesen respektive den Forderungen und Verhaltensweisen der Suchenden sowie der Betroffenen lediglich durch die Angehörigen in Kenntnis gesetzt wurde. Der von der Vorinstanz an erster Stelle behauptete Widerspruch (Summarbefragung: Paket mit Waffen; Anhörung: Zündstoff [Kabel und Batterien]) ist schon insofern keiner, als auch Letzteres offensichtlich als Waffe qualifiziert werden kann. Die weitere vorinstanzlichen Vorhaltung (Bundesanhörung: Drohung gegen die Mutter; Summarbefragung: Drohung gegen die Person des Beschwerdeführers) erscheint als überspitzte Interpretation der jeweiligen Protokollstellen, erwähnte der Beschwerdeführer doch auch bei der Erstbefragung, die Eindringlinge hätten Drohungen ausgestossen. Dass er diese bei der Summarbefragung in der Folge insbesondere auf seine Person bezog und die Mutter nicht auch noch explizit als davon Betroffene schilderte, lässt sich mit dem erwähnten Summarcharakter durchaus erklären (A 1/10 S. 5; A 9/23 Antwort 85). Dass er bei der Anhörung die genauen Aufenthaltsorte des Onkels respektive Arbeitgebers vom 14. Januar 2008 nicht mehr zu nennen wusste, erscheint wiederum als in keiner Weise zentral. Es ist daran zu erinnern, dass die Anhörung erst ein Jahr nach der Summarbefragung erfolgte und gewisse Erinnerungslücken durchaus realistisch sein dürften. Auch der Umstand, wonach er diejenige Person, welche ihn über die zweite Suche informiert habe, nicht übereinstimmend nannte (Mutter beziehungsweise Onkel), fällt offensichtlich ebenso wenig entscheidend ins Gewicht wie die Tatsache, dass er die Anzahl der Eindringlinge bei der zweiten Vorsprache anlässlich der Anhörung nicht mehr wusste und die Zugehörigkeit seines verstorbenen Freundes zur LTTE bei der Summarbefragung nicht ausdrücklich erwähnte. Seine Erklärungsversuche für die Ungereimtheiten in gemäss Sichtweise des BFM entscheidenden Bereichen vermögen vor diesem Hintergrund mithin zumindest ansatzweise zu überzeugen (A 9/23 Antworten 204 ff.), zumal es sich ja objektiv gesehen nicht um diametrale Abweichungen handelt. In nachvollziehbarer Weise legte er überdies dar, sich nicht mehr an alle Einzelheiten erinnern zu können. Die weitere Feststellung der Vorinstanz in der angefochtenen Verfügung, auch die Schwester des Beschwerdeführers habe sich widersprüchlich zu den Vorfällen geäussert, ist gemäss den vorstehenden Erwägungen nicht zu bestätigen, da solche Widersprüche in der vom BFM monierten Form gar nicht bestehen. Sollte die Vorinstanz mit diesem Argument überdies zum Ausdruck gebracht haben wollen, die Schilderungen seiner Schwester wichen von seinen eigenen ab, wäre sie gehalten gewesen, ihn mit einzelnen (angeblichen) Unglaubhaftigkeitselementen in den Darlegungen seiner Schwester als einer Drittperson zu konfrontieren (vgl. Entscheide und Mitteilungen der Schweizerischen Asylrekurskommission [EMARK] 2004 Nr. 38 E. 6. 1; EMARK 1994 Nr. 14).</w:t>
      </w:r>
    </w:p>
    <w:p>
      <w:r>
        <w:rPr>
          <w:b/>
        </w:rPr>
        <w:t>E. 5.1</w:t>
      </w:r>
    </w:p>
    <w:p>
      <w:r>
        <w:t>Im Verwaltungsverfahren und im spezifischen Asylverfahren gilt der Un­tersuchungsgrundsatz, das heisst die Behörde stellt den rechtserhebli­chen Sachverhalt von Amtes wegen fest (Art. 6 AsylG i.V.m. Art. 12 VwVG; vgl. Art. 106 Abs. 1 Bst. b AsylG). Die Bestimmung von Art. 13 VwVG beschränkt den Untersuchungsgrundsatz und hält fest, dass die Par­teien verpflichtet sind, an der Feststellung des Sachverhalts mitzuwir­ken. Eine im Vergleich zum Verwaltungsverfahren verstärkte Mitwirkungspflicht ist in Art. 8 AsylG vorgesehen und detailliert umschrieben. Dahinter steckt der Grundgedanke, dass die zuständige Behörde den Sachverhalt nicht sel­ber ermitteln muss, wenn ein Asylsuchender die erforderliche Mitwir­kung verweigert. Für das erstinstanzliche Asylverfahren bedeutet dies, dass das BFM zur richtigen und vollständigen Ermittlung und Feststellung des rechtserhebli­chen Sachverhalts verpflichtet ist und auch nach allen Elementen zu for­schen hat, die zugunsten der asylsuchenden Person sprechen. Sofern es zur Feststellung des Sachverhalts notwendig ist und die gesetzlichen Mitwir­kungspflichten durch die asylsuchende Person nicht verletzt worden sind, ist das Bundesamt gesetzlich verpflichtet, über die Befragung hin­aus weitere Abklärungen vorzunehmen (vgl. Art. 41 Abs. 1 AsylG). Nach Lehre und Praxis besteht eine Notwendigkeit für weitere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EMARK 1995 Nr. 23 E. 5a mit weiteren Hinweisen).</w:t>
      </w:r>
    </w:p>
    <w:p>
      <w:r>
        <w:rPr>
          <w:b/>
        </w:rPr>
        <w:t>E. 5.2</w:t>
      </w:r>
    </w:p>
    <w:p>
      <w:r>
        <w:t>Weiter verlangt der Grundsatz des rechtlichen Gehörs (Art. 29 Abs. 2 der Bundesverfassung der Schweizerischen Eidgenossenschaft vom 18. April 1999 [BV, SR 101], Art. 29 VwVG, Art. 32 Abs. 1 VwVG) unter an­derem, dass die verfü­gende Behörde die Vorbringen des Betroffenen tat­sächlich hört, sorgfältig und ernsthaft prüft und in der Entscheidfindung be­rücksichtigt, was sich entsprechend in der Entscheidbegründung nieder­schlagen muss (vgl. Art. 35 Abs. 1 VwVG).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 dem Verfügungsgegenstand, den Verfahrensumständen und den Interessen des Betroffenen (vgl. BVGE 2008/47 E. 3.2 S. 674 f. mit weiteren Hinweisen).</w:t>
      </w:r>
    </w:p>
    <w:p>
      <w:r>
        <w:rPr>
          <w:b/>
        </w:rPr>
        <w:t>E. 6</w:t>
      </w:r>
    </w:p>
    <w:p>
      <w:r>
        <w:t>Im vorliegenden Fall ist die Vorinstanz ihren Pflichten, die sich aus dem Un­tersuchungsgrundsatz sowie aus dem Anspruch der Beschwerdeführenden auf rechtliches Gehör ergeben, nicht hinreichend nachgekommen. Dass sie nach Elementen geforscht hätte, die zugunsten der asylsuchen­den Personen sprechen, ist den Entscheiden in keiner Weise zu entnehmen. Die Begründungen für die angebliche Unglaubhaftigkeit der Vorbringen über­zeugt nach dem Gesagten nicht. Sie stützen sich zur Hauptsache auf nach Ansicht des BFM abweichende Aussagen anlässlich der beiden Befra­gungen. Dass diese in der erwogenen Form gar nicht bestehen bezie­hungsweise nicht wesentlicher Natur sind und das Protokoll der Sum­marbefragung der Beschwerdeführerin überdies gewisse Fragen aufwirft, ist offensichtlich. Ge­stützt auf die bestehende Aktenlage war die angebliche Unglaubhaftig­keit der Kernvorbringen mithin nicht mit den vom BFM verwendeten Argu­menten zu begründen. Ob bereits von der grundsätzlichen Glaubhaftig­keit der Fluchtgründe auszugehen war oder ist, kann insofern offenblei­ben, als ein reformatorischer Entscheid unterbleibt (vgl. nachfolgend E. 7.3.). Die Vorinstanz wäre mithin gehalten gewesen, weitere Untersu­chungsmassnahmen im Sinne einer ergänzenden Anhörung oder Abklärun­gen vor Ort zu treffen und bei Festhalten an ihrer Einschätzung eine andere, rechtsgenügliche Begründung für die aus ihrer Sicht beste­hende Unglaubhaftigkeit der Fluchtgründe zu formulieren.</w:t>
      </w:r>
    </w:p>
    <w:p>
      <w:r>
        <w:rPr>
          <w:b/>
        </w:rPr>
        <w:t>E. 7.1</w:t>
      </w:r>
    </w:p>
    <w:p>
      <w:r>
        <w:t>Das Bundesverwaltungsgericht kommt demnach zum Schluss, dass insbeson­dere eine Verletzung des rechtlichen Gehörs vorliegt. Im Rahmen der vom BFM erwogenen Unglaubhaftigkeit der Kernvorbringen wurde der rechtserhebliche Sachverhalt ungenügend erstellt respektive falsch gewür­digt.</w:t>
      </w:r>
    </w:p>
    <w:p>
      <w:r>
        <w:rPr>
          <w:b/>
        </w:rPr>
        <w:t>E. 7.2</w:t>
      </w:r>
    </w:p>
    <w:p>
      <w:r>
        <w:t>Eine Verletzung des rechtlichen Gehörs führt grundsätzlich - das heisst ungeachtet der materiellen Auswirkungen - zur Aufhebung des da­r­aufhin ergangenen Entscheides. Die Heilung einer Gehörsverletzung aus pro­zessökonomischen Gründen auf Beschwerdeebene ist jedoch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mit weiteren Hinweisen).</w:t>
      </w:r>
    </w:p>
    <w:p>
      <w:r>
        <w:rPr>
          <w:b/>
        </w:rPr>
        <w:t>E. 7.3</w:t>
      </w:r>
    </w:p>
    <w:p>
      <w:r>
        <w:t>Ein reformatorischer Entscheid respektive eine Heilung im Rahmen des Beschwerdeverfahrens erscheint vorliegend nicht angebracht, zumal es nicht Sinn und Zweck des Beschwerdeverfahrens ist, von der Vorin­stanz begangene Gehörsverletzungen zu heilen und damit verbun­den allenfalls Verfahrenshandlungen nachzuholen. Zudem würde bei ei­nem reformatorischen Entscheid den Beschwerdeführenden eine Instanz verlo­ren gehen, was vorliegend auch gegen ein reformatorisches Urteil im Rahmen einer Motivsubstitution spricht. Überdies wurde der offenbar prekä­ren gesundheitlichen Situation der Beschwerdeführerin bei der Prü­fung der Zumutbarkeit des Wegweisungsvollzugs erst in der Vernehmlas­sung Rechnung getragen, was unter Umständen zu weiteren Abklärun­gen im Sinne eines Beweisverfahrens (auch) im Vollzugspunkt führen wird.</w:t>
      </w:r>
    </w:p>
    <w:p>
      <w:r>
        <w:rPr>
          <w:b/>
        </w:rPr>
        <w:t>E. 7.4</w:t>
      </w:r>
    </w:p>
    <w:p>
      <w:r>
        <w:t>Die Beschwerden sind entsprechend insoweit gutzuheissen, als damit die Aufhebung der vorinstanzlichen Verfügungen beantragt wird. Die ange­fochtenen Verfügungen vom 6. Januar 2010 sind aufzuheben und die Sache zwecks allfälliger weiterer Abklärung des Sachverhalts im Sinne der Erwä­gungen und insbesondere zum neuen Entscheid an das BFM zurück­zuweisen (Art. 61 Abs. 1 in fine VwVG). 8.1. Bei diesem Ausgang des Verfahrens sind keine Verfahrenskosten auf­zuerlegen (Art. 63 Abs. 1 VwVG i.V.m. Art. 37 VGG). 8.2. 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Der Rechtsvertreter hat für die beiden Verfahren je eine Kostennote in der Höhe von Fr. 3'196.20 und in der Höhe von Fr. 2'333.-- zu den Akten gereicht. Diese Beträge erscheinen insofern als zu hoch, als sich die beiden Verfahren in massgeblicher Hinsicht überlappen. In Anbetracht der Parallelität der Verfahren ist entsprechend eine Kürzung vorzunehmen. Demnach ist die Parteientschädigung unter Berücksichtigung aller massgeblicher Faktoren auf insgesamt Fr. 3'500.-- (inkl. Auslagen und MWST) festzusetzen (vgl. Art. 16 Abs. 1 Bst. a VGG i.V.m. Art. 8 und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