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D-857/2025 vom 13. Februar 2025</w:t>
      </w:r>
    </w:p>
    <w:p>
      <w:r>
        <w:t>Bundesverwaltungsgericht, 2025-02-13, DE</w:t>
      </w:r>
    </w:p>
    <w:p>
      <w:r>
        <w:rPr>
          <w:b/>
        </w:rPr>
        <w:t xml:space="preserve">Quelle: </w:t>
      </w:r>
      <w:r>
        <w:t>https://mcp.opencaselaw.ch/entscheid/bvger_D-857_2025</w:t>
      </w:r>
    </w:p>
    <w:p>
      <w:r>
        <w:t>FR: TAF D-857/2025 du 13 février 2025</w:t>
      </w:r>
    </w:p>
    <w:p>
      <w:r>
        <w:t>IT: TAF D-857/2025 del 13 febbraio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1.3</w:t>
      </w:r>
    </w:p>
    <w:p>
      <w:r>
        <w:t>Auf den Prozessantrag auf (Wieder-) Erteilung der aufschiebenden Wirkung der Beschwerde ist, da dieser eine solche bereits von Gesetzes wegen zukommt und sie von der Vorinstanz nicht entzogen wurde (Art. 55 VwVG),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w:t>
      </w:r>
    </w:p>
    <w:p>
      <w:r>
        <w:t>D-857/2025 Seite 4 Zuständigkeit mit Zustimmung einer zweiten Richterin beziehungsweise ei- nes zweiten Richters (Art. 111 Bst. e AsylG), ohne Weiterungen und mit summarischer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Die Vorinstanz begründete ihren ablehnenden Entscheid damit, die Vorbringen des Beschwerdeführers würden den Anforderungen an die Flüchtlingseigenschaft nach Art. 3 AsylG nicht standhalten. Er habe Tune- sien verlassen, um seine Situation zu verbessern. Die geltend gemachten Nachteile seien auf die allgemeinen, wirtschaftlichen und sozialen Lebens- bedingungen zurückzuführen und würden ihn nicht aus einem Grund nach Art. 3 Abs. 1 AsylG treffen. Gemäss eigenen Angaben sei er weder politisch aktiv gewesen, noch habe er Probleme mit Drittpersonen gehabt, noch sei er in Haft oder vor Gericht gewesen. Demzufolge erfülle er die Flüchtlings- eigenschaft nicht und das Asylgesuch sei abzulehnen. Die Stellungnahme der Rechtsvertretung zum Entscheidentwurf habe sich nicht zu den Erwägungen des SEM geäussert, sondern lediglich angege- ben, der Beschwerdeführer würde den beabsichtigten Entscheid nicht ak- zeptieren. Es seien keine Beweismittel oder Tatsachen eingereicht worden, welche eine Änderung des Standpunktes des SEM rechtfertigen könnten.</w:t>
      </w:r>
    </w:p>
    <w:p>
      <w:r>
        <w:rPr>
          <w:b/>
        </w:rPr>
        <w:t>E. 5.2</w:t>
      </w:r>
    </w:p>
    <w:p>
      <w:r>
        <w:t>In der Beschwerde wird dargelegt, es gehe dem Beschwerdeführer psychisch «nicht so gut», er habe früher in Tunesien Suizidgedanken ge- habt, welche beim Gedanken an eine Rückkehr wieder aufflammen wür- den. In Tunesien sei die Hilfe nicht in der gleichen Art, wie in der Schweiz möglich. Er habe dort nicht nur ökonomische, sondern auch familiäre</w:t>
      </w:r>
    </w:p>
    <w:p>
      <w:r>
        <w:t>D-857/2025 Seite 5 Probleme, weil er mit seiner religiösen und konservativen Familie nicht of- fen über seine andere Lebenseinstellung sprechen könne. Sein Vater sei ihm gegenüber regelmässig gewalttätig gewesen und er habe sich ge- zwungen gesehen, sein Glück anderswo zu finden.</w:t>
      </w:r>
    </w:p>
    <w:p>
      <w:r>
        <w:rPr>
          <w:b/>
        </w:rPr>
        <w:t>E. 6.1</w:t>
      </w:r>
    </w:p>
    <w:p>
      <w:r>
        <w:t>Die Vorinstanz hat die Vorbringen des Beschwerdeführers in der ange- fochtenen Verfügung mit überzeugender Begründung als nicht asyl- rechtlich relevant qualifiziert. Zur Vermeidung von Wiederholungen kann auf die zutreffenden Erwägungen in der angefochtenen Verfügung sowie auf E. 5.1 hiervor verwiesen werden. Die Ausführungen in der Beschwerde führen zu keiner anderen Betrachtungsweise, zumal sie keine wesentlichen neuen Tatsachen enthalten und auch keine entsprechenden Beweismittel eingereicht wurden.</w:t>
      </w:r>
    </w:p>
    <w:p>
      <w:r>
        <w:rPr>
          <w:b/>
        </w:rPr>
        <w:t>E. 6.2</w:t>
      </w:r>
    </w:p>
    <w:p>
      <w:r>
        <w:t>In der Beschwerde werden zunächst gesundheitliche Beeinträchti- gungen des Beschwerdeführers (psychische Probleme, Suizidgedanken) wiederholt, ohne dass – wie bereits im vorinstanzlichen Verfahren – medizinische Unterlagen oder sonstige Beweismittel eingereicht werden. Aus den Akten gehen keine entsprechenden Hinweise darauf hervor, dem Beschwerdeführer sei in seinem Heimatstaat medizinische Hilfe aus asylbeachtlichen Motiven verwehrt worden, was von ihm überdies auch nicht geltend gemacht wird. Alsdann hat die Vorinstanz zutreffend festgehalten, dass die dargelegten wirtschaftlichen Probleme (Arbeit finden) im Heimatstaat keine Asylgründe darstellen. Ebensowenig handelt es sich beim Vorbringen, im Heimatstaat nicht dieselbe Art an genereller Unterstützung zu erhalten, wie in der Schweiz, um einen Asylgrund. Im Weiteren kann der Beschwerdeführer aus den auf Beschwerdeebene vor- gebrachten, weitgehend unsubstantiiert gebliebenen familiären Problemen nichts zu seinen Gunsten ableiten. Vorab fehlt ein asylrelevantes Motiv im Sinn von Art. 3 AsylG. Abgesehen davon und selbst wenn die angebliche Gewalt des Vaters gegenüber dem Beschwerdeführer ein asylrechtlich relevantes Ausmass (Intensität) angenommen hätte – was nicht substanziiert dargetan wird –, würde sie einerseits keine staatliche Ver- folgungsmassnahme darstellen, andererseits wäre eine Verfolgung von privaten Drittpersonen einzig flüchtlingsrechtlich relevant, wenn die betroffene Person in ihrem Heimatland keinen ausreichenden Schutz finden könnte (vgl. zur sogenannten Schutztheorie: BVGE 2008/4 E. 6.1- 6.5; BVGE 2011/51 E. 7; EMARK 2006 Nr. 18). Das Bundes- verwaltungsgericht geht in ständiger Praxis von der grundsätzlichen Schutzfähigkeit und Schutzwilligkeit der tunesischen Strafverfolgungs- und</w:t>
      </w:r>
    </w:p>
    <w:p>
      <w:r>
        <w:t>D-857/2025 Seite 6 Justizbehörden aus (vgl. statt vieler Urteil des BVGer D-269/2025 vom 4. Februar 2025 E. 5.3, m.w.H), was vom Beschwerdeführer im Übrigen auch nicht bestritten wird. Insgesamt wird in der Beschwerde nichts Substantielles vorgebracht, was an der Einschätzung des SEM etwas zu ändern oder eine asylrechtlich relevante Verfolgung begründet erscheinen zu lassen vermag.</w:t>
      </w:r>
    </w:p>
    <w:p>
      <w:r>
        <w:rPr>
          <w:b/>
        </w:rPr>
        <w:t>E. 6.3</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 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D-857/2025 Seite 7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Tunesien ist demnach unter dem Aspekt von Art. 5 AsylG rechtmässig. Sodann ergeben sich weder aus seinen Aussagen noch aus den Akten An- haltspunkte dafür, dass der Beschwerdeführer für den Fall einer Ausschaf- fung nach Tunesien dort mit beachtlicher Wahrscheinlichkeit einer nach Art. 3 EMRK oder Art. 1 FoK verbotenen Strafe oder Behandlung ausge- 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Es bestehen keine stichhaltigen Gründe für die Annahme, der Beschwerdeführer würde nach einer Rückkehr in sein Heimatland einer menschenrechtswidrigen Behand- lung unterzogen. Auch die allgemeine Menschenrechtssituation in Tune- sien lässt den Wegweisungsvollzug zum heutigen Zeitpunkt nicht als un- zulässig erscheinen. Der Vollzug der Wegweisung ist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D-857/2025 Seite 8 festgestellt, ist – unter Vorbehalt von Art. 83 Abs. 7 AIG – die vorläufige Aufnahme anzuordnen. In Tunesien herrscht zurzeit weder Krieg oder Bürgerkrieg noch eine Situ- ation allgemeiner Gewalt. Der Wegweisungsvollzug dorthin ist praxisge- mäss als generell zumutbar zu erachten (vgl. a.a.O. BVGer Urteil D- 269/2025 E. 7.3). Auch sprechen keine individuellen Gründe gegen einen Wegweisungsvoll- zug. Wie bereits die Vorinstanz zutreffend festgestellt hat, handelt es sich beim Beschwerdeführer um einen jungen, gebildeten Mann ohne akten- kundige gesundheitliche Beeinträchtigungen und mit einem intakten Bezie- hungsnetz, dem es aufgrund seiner Arbeitserfahrung zuzumuten ist, bei ei- ner Rückkehr ins Heimatland ein wirtschaftliches Auskommen zu erzielen (vgl. SEM-Akten A14/8, F31 f., F37 ff.) Hinsichtlich allfälliger gesundheitli- cher Einschränkungen ist darauf hinzuweisen, dass Unzumutbarkeit nicht vorliegt, wenn im Zielstaat nicht eine dem schweizerischen Standard ent- sprechende medizinische Behandlung möglich ist (vgl. von vielen BVGer Urteil D-520/2025 vom 30. Januar 2025 E.10.2, m.w.H.). Insgesamt ist da- her nicht davon auszugehen, dass der Beschwerdeführer bei einer Rück- kehr nach Tunesien aus wirtschaftlichen, sozialen oder gesundheitlichen Gründen in eine existenzielle Notlage geraten würde. In der Beschwerde wird denn auch nichts dergleichen vorgebracht. Allfälligen suizidalen Ten- denzen wird bei der Beurteilung der Reisefähigkeit Rechnung getragen und es ist auf die Möglichkeit, bei der Vorinstanz bei Bedarf einen Antrag auf medizinische Rückkehrhilfe zu stellen (vgl. Art. 93 Abs.1 Bst. d AsylG), hinzuweisen. Der Vollzug der Wegweisung ist demnach als zumutbar zu erachten.</w:t>
      </w:r>
    </w:p>
    <w:p>
      <w:r>
        <w:rPr>
          <w:b/>
        </w:rPr>
        <w:t>E. 8.5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w:t>
      </w:r>
    </w:p>
    <w:p>
      <w:r>
        <w:t>D-857/2025 Seite 9 Bundesrecht nicht verletzt und auch sonst nicht zu beanstanden ist (Art. 106 Abs. 1 AsylG und Art. 49 VwVG). Die Beschwerde ist abzuweisen.</w:t>
      </w:r>
    </w:p>
    <w:p>
      <w:r>
        <w:rPr>
          <w:b/>
        </w:rPr>
        <w:t>E. 10.1</w:t>
      </w:r>
    </w:p>
    <w:p>
      <w:r>
        <w:t>Das Gesuch um Erlass des Kostenvorschusses ist mit vorliegendem Direktentscheid gegenstandslos geworden.</w:t>
      </w:r>
    </w:p>
    <w:p>
      <w:r>
        <w:rPr>
          <w:b/>
        </w:rPr>
        <w:t>E. 10.2</w:t>
      </w:r>
    </w:p>
    <w:p>
      <w:r>
        <w:t>Die Gesuche um Gewährung der unentgeltlichen Prozessführung und Rechtsverbeiständung sind unabhängig von einer allfälligen prozessualen Bedürftigkeit abzuweisen, da sich die Beschwerdebegehren entsprechend den vorstehenden Erwägungen als aussichtslos erwiesen haben (Art. 65 Abs. 1 VwVG und Art. 102m Abs. 1 AsylG).</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D-857/2025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