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D-8573/2010 vom 27. Januar 2011</w:t>
      </w:r>
    </w:p>
    <w:p>
      <w:r>
        <w:t>Bundesverwaltungsgericht, 2011-01-27, DE</w:t>
      </w:r>
    </w:p>
    <w:p>
      <w:r>
        <w:rPr>
          <w:b/>
        </w:rPr>
        <w:t xml:space="preserve">Quelle: </w:t>
      </w:r>
      <w:r>
        <w:t>https://mcp.opencaselaw.ch/entscheid/bvger_D-8573_2010</w:t>
      </w:r>
    </w:p>
    <w:p>
      <w:r>
        <w:t>FR: TAF D-8573/2010 du 27 janvier 2011</w:t>
      </w:r>
    </w:p>
    <w:p>
      <w:r>
        <w:t>IT: TAF D-8573/2010 del 27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1.4</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den vom Beschwerdeführer geltend gemachten Asylvorbringen, wonach er im Iran aufgrund einer Teilnahme an einer Demonstration, an der er einem Basidji die Nase gebrochen habe, vom Ettelaat gesucht werde, die Glaubhaftigkeit abgesprochen. Nachfolgend ist zu prüfen, ob die Vorinstanz diese Vorbringen des Beschwerdeführers zu Recht als unglaubhaft im Sinne von Art. 7 AsylG beurteilt hat.</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4.3</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in der Empfangsstelle beziehungsweise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4.4</w:t>
      </w:r>
    </w:p>
    <w:p>
      <w:r>
        <w:t>Nach Prüfung der Akten durch das Gericht ist festzustellen, dass sich der Beschwerdeführer im Laufe des Asylverfahrens zu seinen Asylvorgingen zum Teil erheblich widersprüchlich geäussert hat. So erklärte er beispielsweise bei der Kurzbefragung, er sei untergetaucht, da er ein Drahtzieher der Protestdemos gewesen sei (Akten BFM A 1/9, S. 5), während er anlässlich der Anhörung explizit verneinte, die Funktion eines Drahtziehers innegehabt zu haben, sondern vielmehr vorbrachte, ein "gewöhnlicher" Demonstrant gewesen zu sein (Akten BFM A 9/9, S. 3). Die Behauptung des Beschwerdeführers in der Rechtsmittelschrift, wonach er aus einer den iranischen Sicherheitsbehörden bekannten Familie stamme, weshalb er besonders exponiert sei, ist als nachgeschoben und daher unglaubhaft zu beurteilten, zumal er dies anlässlich der Befragungen mit keinem Wort erwähnte. Im Weiteren ist festzustellen, dass der Beschwerdeführer anlässlich der Anhörung angab, nicht vermummt gewesen zu sein, als er sich der Festnahme durch die Basidji-Milizen widersetzt habe (Akten BFM A 9/9, S. 6), was nicht nachvollziehbar ist, zumal es im Interesse des Beschwerdeführers hätte sein müssen, sich zu vermummen und er zuvor in der Anhörung vorgebracht hatte, er habe sich an der Demonstration dann vermummt, als er selbst habe aktiv sein wollen (Akten BFM A 9/9, S. 4). Überdies widerspricht diese Aussage seinem Vorbringen in der Rechtsmittelschrift, wonach ihm beim Zusammenstoss mit den Basidji-Milizen seine Gesichtsbedeckung runtergerutscht sei (vgl. Beschwerde S. 4). In Übereinstimmung mit der Vorinstanz ist ausserdem festzuhalten, dass der Beschwerdeführer die Auseinandersetzung mit den Basidji-Milizen und die darauffolgende Flucht unsubstanziiert und detailarm geschildert hat (Akten BFM A 9/9, S. 4 f.), was nicht nachvollziehbar ist, handelte es sich dabei doch um einschneidende Erlebnisse, weshalb zu erwarten gewesen wäre, er könne diese Ereignisse detaillierter schildern. Zudem blieb der Beschwerdeführer auch bei seiner Schilderung, wie er von der Verhaftung der anderen Demonstrationsteilnehmer erfahren habe, vage und oberflächlich (Akten BFM A 9/9, S. 6), was den Schluss zulässt, er habe das Geschilderte nicht erlebt. So konnte er insbesondere nicht einmal die Namen derjenigen angeben, von denen er angeblich von der Verhaftung der anderen Demonstrationsteilnehmer erfahren habe. Unglaubhaft ist ausserdem die Behauptung des Beschwerdeführers, er sei von seinem Vater gewarnt worden, dass der Ettelaat nach ihm suche (Akten BFM A 9/9, S. 6), zumal es unwahrscheinlich ist, dass dieser professionell arbeitende iranische Nachrichtendienst dem Vater des Beschwerdeführers gegenüber hätte durchsickern lassen, dass der Aufenthaltsort des Beschwerdeführers bekannt sei, und er dem Vater des Beschwerdeführers überdies genügend Zeit gelassen hätte, seinen Sohn zu warnen und entkommen zu lassen. Die Behauptung des Beschwerdeführers in der Rechtsmittelschrift, wonach sein Vater für das iranische Regime arbeite, weshalb es für ihn möglich gewesen sei, an diese Informationen heranzukommen (vgl. Beschwerde S. 4), erscheint als nachgeschoben und damit unglaubhaft, zumal er Derartiges anlässlich der Befragungen mit keinem Wort erwähnte. Vor allem aber ist nicht nachvollziehbar, weshalb die iranischen Behörden ausgerechnet den Beschwerdeführer mit derart grossem Aufwand hätten suchen sollen, zumal mehrere zehntausend Leute an den Demonstrationen in C._______ teilgenommen haben, der Beschwerdeführer gemäss eigenen Angaben lediglich ein "gewöhnlicher" Demonstrant gewesen sei und er sich vor der Teilnahme an den Demonstrationen nicht politisch betätigt habe (Akten BFM A 9/9, S. 3, 6). In Berücksichtigung dieser Aussage ist die Behauptung in der Rechtsmittelschrift, wonach er seinen Unmut und seinen Hass gegen die iranischen Politiker in Karikatur-Zeichnungen dargestellt und Satire gespielt habe, in denen er sich als Strenggläubiger oder als Politiker verkleidet und sie verspottet habe (vgl. Beschwerde S. 3 f.), als nachgeschoben und damit unglaubhaft zu beurteilen. Dieser Schluss ist auch deshalb zu ziehen, weil das weitere Vorbringen in der Beschwerde, er habe seine Karikatur-Zeichnungen an die Freunde verteilt und diese hätten seine Satiren gefilmt und via Handy an weitere Freunde weitergeleitet, im Gegensatz zu seiner Aussage steht, er habe vor den Vorfällen (der Demonstrationsteilnahme) versucht, keine Probleme mit den Behörden zu haben (Akten BFM A 9/9, S. 7). Gestützt auf das soeben Ausgeführte ist zu schliessen, dass es sich bei der vom Beschwerdeführer geltend gemachten Verfolgungssituation lediglich um ein Konstrukt handelt.</w:t>
      </w:r>
    </w:p>
    <w:p>
      <w:r>
        <w:rPr>
          <w:b/>
        </w:rPr>
        <w:t>E. 4.5</w:t>
      </w:r>
    </w:p>
    <w:p>
      <w:r>
        <w:t>Im Weiteren ist darauf hinzuweisen, dass der Beschwerdeführer - entgegen der Behauptung in der Rechtsmittelschrift - aufgrund seiner Ausreise aus dem Iran und der Asylbeantragung in der Schweiz bei einer Rückkehr in seine Heimat keine asylrechtlich relevanten Nachteile zu befürchten hat. Für den vorliegenden Fall ist festzustellen, dass die behauptete illegale Ausreise nicht feststeht und diese mit Blick auf die unglaubhaften Verfolgungsvorbringen zumindest zweifelhaft ist. Selbst wenn der Beschwerdeführer jedoch tatsächlich illegal ausgereist ist und den iranischen Behörden seine Asylgesuchstellung bekannt geworden sein sollte, ist nicht davon auszugehen, dass er bei seiner Rückkehr deswegen mit asylrechtlich relevanten Nachteilen zu rechnen hätte (vgl. Entscheide des Schweizerischen Bundesverwaltungsgerichts [BVGE] 2009/28 E. 7.4.4). An dieser Einschätzung ändert auch das Urteil des Europäischen Ge­richtshofs für Menschenrechte (EGMR), R.C. vs. Schweden vom 9. März 2010, Nr. 41827/07, nichts, zumal auch dort nicht festgehalten wird, bei einer illegalen Ausreise aus dem Iran seien bei einer Rückkehr dorthin in jedem Fall asylrechtlich relevante Nachteile zu befürchten. Vielmehr wird im § 56 dieses Urteils lediglich festgestellt, dass bei einer illegalen Ausreise aus diesem Land eine hohe Wahrscheinlichkeit besteht, dass eine Person bei ihrer Rückkehr in den Iran einer genauen Prüfung unterzogen und ihre Vergangenheit aufgedeckt wird. Da die Vorfluchtgründe des Beschwerdeführers - wie in E. 4.4 dargelegt - als unglaubhaft zu beurteilen sind, hat er bei einer Rückkehr in den Iran mit überwiegender Wahrscheinlichkeit keine asylrelevanten Nachteile zu befürchten.</w:t>
      </w:r>
    </w:p>
    <w:p>
      <w:r>
        <w:rPr>
          <w:b/>
        </w:rPr>
        <w:t>E. 4.6</w:t>
      </w:r>
    </w:p>
    <w:p>
      <w:r>
        <w:t>Abschliessend ist festzuhalten, dass der Beschwerdeführer auch aus dem Umstand, dass mehrere seiner nahen Verwandten (insbesondere seine Mutter) in der Schweiz als Flüchtlinge anerkannt wurden, nichts zu seinen Gunsten ableiten kann, zumal er diesbezüglich nichts Konkretes in Bezug auf seine Person vorbringt.</w:t>
      </w:r>
    </w:p>
    <w:p>
      <w:r>
        <w:rPr>
          <w:b/>
        </w:rPr>
        <w:t>E. 5</w:t>
      </w:r>
    </w:p>
    <w:p>
      <w:r>
        <w:t>Zusammenfassend ist festzustellen, dass es dem Beschwerdeführer nicht gelungen ist, nachzuweisen oder zumindest glaubhaft zu machen, dass er in der Heimat ernsthafte Nachteile erlitten hat oder solche bei der Ausreise zu befürchten hatte oder im Falle der Rückkehr in den Iran befürchten müsste. Da der rechtserhebliche Sachverhalt in den Befragungen vollständig und richtig erhoben und in der angefochtenen Verfügung durch das BFM gewürdigt worden ist, besteht kein Anlass, die Sache zur Neubeurteilung an die Vorinstanz zurückzuweisen, weshalb der entsprechende Subeventualantrag abzuweisen ist. Nach dem Gesagten erübrigt es sich, auf die Ausführungen und Einwände in der Beschwerde sowie auf die eingereichten Beweismittel im Einzelnen weiter einzugehen, da sie am Ergebnis nichts ändern.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Uebersax/Rudin/HugiYar/Geiser,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würden, besteht mithin nicht.</w:t>
      </w:r>
    </w:p>
    <w:p>
      <w:r>
        <w:rPr>
          <w:b/>
        </w:rPr>
        <w:t>E. 7.3.3</w:t>
      </w:r>
    </w:p>
    <w:p>
      <w:r>
        <w:t>Der - soweit aktenkundig - gesunde Beschwerdeführer wohnte vor seiner Ausreise aus dem Iran zusammen mit seinem Vater und seinem Bruder in C._______ (Provinz D._______). Nach Angaben des Beschwerdeführers leben sein Vater und sein Bruder nach wie vor in dieser Stadt, weshalb davon auszugehen ist, dass der Beschwerdeführer bei einer Rückkehr in den Iran ein soziales Netz vorfinden wird, welches ihn bei Bedarf insbesondere bei der Beschaffung von Wohnraum sowie bei der Stellensuche unterstützen könnte. Zudem verfügt er über eine gute Ausbildung, weshalb davon auszugehen ist, er könne sich in seiner Heimat auch in wirtschaftlicher Hinsicht wieder integrieren. Überdies ist darauf hinzuweisen, dass nahe Verwandte des Beschwerdeführers - insbesondere seine Mutter - in der Schweiz beziehungsweise in den USA leben, die ihn bei Bedarf finanziell unterstützen könnten. Blosse soziale und wirtschaftliche Schwierigkeiten, von denen die ansässige Bevölkerung im Allgemeinen betroffen ist, genügen nicht, um eine Gefährdung im Sinne von Art. 83 Abs. 4 AuG darzustellen (vgl. die weiterhin zutreffende Praxis in EMARK 2005 Nr. 24 E. 10.1 S. 215).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Mit vorliegendem Entscheid in der Hauptsache wird das Gesuch um Verzicht auf die Erhebung eines Kostenvorschusses gegenstandslos.</w:t>
      </w:r>
    </w:p>
    <w:p>
      <w:r>
        <w:rPr>
          <w:b/>
        </w:rPr>
        <w:t>E. 11.1</w:t>
      </w:r>
    </w:p>
    <w:p>
      <w:r>
        <w:t>Zusammen mit der Beschwerde hat der Beschwerdeführer ein Gesuch um Gewährung der unentgeltlichen Rechtspflege eingereicht. Gemäss Art. 65 Abs. 1 VwVG befreit die Beschwerdeinstanz nach Einreichung der Beschwerde eine Partei, die nicht über die erforderlichen Mittel verfügt, auf Antrag von der Bezahlung der Verfahrenskosten, sofern ihr Begehren nicht aussichtslos erscheint. Vorliegend erhellt aus den vorstehenden Erwägungen, dass es den vom Beschwerdeführer gestellten Begehren im Moment der Beantragung der unentgeltlichen Rechtspflege mit Blick auf die Erfolgsaussichten an der nötigen Ernsthaftigkeit gefehlt hat (vgl. BGE 125 II 265 E. 4b S. 275). Die Begehren erschienen mit anderen Worten in jenem massgeblichen Zeitpunkt als aussichtslos. Das Gesuch um Gewährung der unentgeltlichen Rechtspflege im Sinne von Art. 65 Abs. 1 VwVG ist deshalb ohne Erörterung der Frage der prozessualen Bedürftigkeit abzuweisen.</w:t>
      </w:r>
    </w:p>
    <w:p>
      <w:r>
        <w:rPr>
          <w:b/>
        </w:rPr>
        <w:t>E. 11.2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