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D-856/2008 vom 14. Februar 2011</w:t>
      </w:r>
    </w:p>
    <w:p>
      <w:r>
        <w:t>Bundesverwaltungsgericht, 2011-02-14, DE</w:t>
      </w:r>
    </w:p>
    <w:p>
      <w:r>
        <w:rPr>
          <w:b/>
        </w:rPr>
        <w:t xml:space="preserve">Quelle: </w:t>
      </w:r>
      <w:r>
        <w:t>https://mcp.opencaselaw.ch/entscheid/bvger_D-856_2008</w:t>
      </w:r>
    </w:p>
    <w:p>
      <w:r>
        <w:t>FR: TAF D-856/2008 du 14 février 2011</w:t>
      </w:r>
    </w:p>
    <w:p>
      <w:r>
        <w:t>IT: TAF D-856/2008 del 14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6 und Art. 105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Verfügung des BFM vom 9. Januar 2008 ist, soweit sie die Frage der Flüchtlingseigenschaft, des Asyls sowie der Wegweisung betrifft (vgl. Ziffern 1-3 des Dispositivs), nicht angefochten worden und deshalb mit Ablauf der Beschwerdefrist in Rechtskraft erwachsen. Gegenstand des Beschwerdeverfahrens bildet im Folgenden demnach einzig die Frage, ob das BFM den Wegweisungsvollzug zu Recht angeordnet hat oder ob anstelle des Vollzugs die vorläufige Aufnahme anzuordnen ist (Art. 44 Abs. 2 AsylG i.V.m. Art. 83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des Geltendmachens von Wegweisungshindernissen gilt praxisgemäss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5.1</w:t>
      </w:r>
    </w:p>
    <w:p>
      <w:r>
        <w:t>Das Bundesverwaltungsgericht geht gestützt auf eine Lageanalyse aus dem Jahr 2008 praxisgemäss davon aus, dass sich für Tamilen, die aus den ehemals umkämpften Gebieten in der Nord- oder Ostprovinz stammen, die Situation im Vergleich zu rückkehrenden Tamilen, welche aus Colombo oder dessen Umgebung stammen, wesentlich schwieriger darstellt. So ist eine Rückschaffung abgewiesener Asylgesuchsteller aus Sri Lanka in die Nordprovinz (Distrikte Killinochchi, Mannar, Vavuniya, Mullaitivu und Jaffna) sowie in die Ostprovinz (Distrikte Trincomalee, Batticaloa und Ampara) angesichts der dort herrschenden allgemeinen Lage unzumutbar. Für aus der Nord- oder der Ostprovinz stammende sri-lan­ki­sche Asylsuchende tamilischer Ethnie setzt die Anerkennung einer innerstaatlichen Aufenthaltsalternative im Süden des Landes, namentlich im Grossraum Colombo, das Vorliegen besonders begünstigender Faktoren voraus, insbesondere die Existenz eines tragfähigen familiären oder sozialen Beziehungsnetzes sowie von Aussichten auf eine gesicherte Einkommens- und Wohnsituation (vgl. BVGE 2008/2 E. 7.6.2 S. 21 f.). Nachdem der Bürgerkrieg nach einem Vierteljahrhundert im Jahre 2009 ein Ende gefunden hatte, teilte das BFM unlängst in einer Medienmitteilung mit, die Sicherheitslage in Sri Lanka habe sich deutlich entspannt und lasse gar eine Rückkehr in den über Jahre umkämpften Norden und Osten des Landes zu. Es kündigte sodann an, es wolle ab Juni 2011 abgewiesene Asylsuchende aus Sri Lanka wieder in ihre Heimat zurückschicken.</w:t>
      </w:r>
    </w:p>
    <w:p>
      <w:r>
        <w:rPr>
          <w:b/>
        </w:rPr>
        <w:t>E. 5.2</w:t>
      </w:r>
    </w:p>
    <w:p>
      <w:r>
        <w:t>Der Beschwerdeführer stammt aus der Nordprovinz von Sri Lanka (Z._______, Halbinsel Jaffna). Da ihm gemäss oben skizzierter bisheriger Praxis - wie das BFM zu Recht festhielt und wie nachfolgend aufgezeigt wird - in Colombo eine innerstaatliche Aufenthaltsalternative zur Verfügung steht, kann die Frage, ob für ihn auch eine Rückkehr in seine Heimatregion zuzumuten wäre, an dieser Stelle offenbleiben.</w:t>
      </w:r>
    </w:p>
    <w:p>
      <w:r>
        <w:rPr>
          <w:b/>
        </w:rPr>
        <w:t>E. 5.3</w:t>
      </w:r>
    </w:p>
    <w:p>
      <w:r>
        <w:t>Gemäss eigenen Angaben hat der Beschwerdeführer zusammen mit seiner Ehefrau im Zeitraum 2006/2007 während rund eines Jahres bei einer jüngeren Schwester seiner Schwiegermutter in Colombo gewohnt (Akte A1 S. 1, A17 S. 3 und S. 12). Dank ihr konnte er gegenüber den Behörden auch einen valablen Grund und somit eine Rechtfertigung für seinen Aufenthalt in Colombo vorweisen (Akte A17 S. 12, BVGE 2008/2 E. 7.6.2 S. 21). Im Zeitpunkt der Bundesanhörung am 29. August 2007 lebten an dieser Adresse in Colombo nach wie vor seine Schwiegermutter, seine Tante und deren Ehemann (Akte A17 S. 3). Es ist davon auszugehen, dass der Beschwerdeführer bei einer Rückkehr nach Colombo wiederum bei ihnen wohnen kann, bis er eine eigene Wohngelegenheit gefunden hat. Es kann sodann davon ausgegangen werden, dass ihm diese Verwandten beim Aufbau einer neuen Existenzgrundlage in Colombo unterstützen werden, wie sie dies bereits bei seinem letzten Aufenthalt in Colombo gemacht hatten (Akte A17 S. 6). Ferner verfügt er offenbar über einen (entfernten) Verwandten, der Sohn eines Onkels, welcher ihm seinerzeit die Ausreise finanziert hat (Akte 17 S. 11). Ausserdem darf davon ausgegangen werden, dass die zwei Schwestern seiner Ehefrau, sei­ne Schwägerinnen, welche in Luzern leben, ihn zumindest am Anfang nach seiner Rückkehr bei Bedarf unterstützen können (Akte A17 S. 5). Schliesslich spricht der gesunde Beschwerdeführer neben Tamilisch ein wenig Singhalesisch und verfügt über berufliche Erfahrung in der Landwirtschaft (Akte A17 S. 3 und S. 6). Nach dem Gesagten ist der Vollzug der Wegweisung des Beschwerdeführers zumutbar. An dieser Einschätzung vermögen die äusserst kurzen und pauschalen Ausführungen in der Beschwerde vom 11. Februar 2008 zur "Situation des Beschwerdeführers" ("Aufgrund der aktuellen Situation wäre der Beschwerdeführer im Falle des Vollzugs der Wegweisung nach Colombo von einer konkreten Gefährdung im Sinne des Gesetzes bedroht."; siehe a.a.O. Ziff. 2.6 S. 6) und in der Replik vom 15. April 2008 ("Während seinem Aufenthalt in Colombo wurde der Beschwerdeführer wiederholt festgenommen. Er lebte in der Folge nur noch im Verborgenen. Somit stellt Colombo keine zumutbare Wohnsitzalternative dar.") offensichtlich nichts zu ändern.</w:t>
      </w:r>
    </w:p>
    <w:p>
      <w:r>
        <w:rPr>
          <w:b/>
        </w:rPr>
        <w:t>E. 5.4</w:t>
      </w:r>
    </w:p>
    <w:p>
      <w:r>
        <w:t>Es obliegt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Die Verfahrenskosten sind in der Regel der unterliegenden Partei aufzuerlegen (Art. 63 Abs. 1 VwVG). Da aufgrund der Aktenlage aktuell von einer prozessrechtlichen Bedürftigkeit des Beschwerdeführers auszugehen ist und die Rechtsbegehren nicht als aussichtslos zu bezeichnen sind, sind in Gutheissung des Gesuchs um Gewährung der unentgeltlichen Rechtspflege indessen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