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D-8555/2010 vom 2. August 2011</w:t>
      </w:r>
    </w:p>
    <w:p>
      <w:r>
        <w:t>Bundesverwaltungsgericht, 2011-08-02, DE</w:t>
      </w:r>
    </w:p>
    <w:p>
      <w:r>
        <w:rPr>
          <w:b/>
        </w:rPr>
        <w:t xml:space="preserve">Quelle: </w:t>
      </w:r>
      <w:r>
        <w:t>https://mcp.opencaselaw.ch/entscheid/bvger_D-8555_2010</w:t>
      </w:r>
    </w:p>
    <w:p>
      <w:r>
        <w:t>FR: TAF D-8555/2010 du 2 août 2011</w:t>
      </w:r>
    </w:p>
    <w:p>
      <w:r>
        <w:t>IT: TAF D-8555/2010 del 2 agosto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Die Beschwerdeführenden sind durch die angefochtene Verfügung besonders berührt und haben ein schutzwürdiges Interesse an deren Aufhebung beziehungsweise Änderung; sie sind daher zur Einreichung der Beschwerde legitimiert (Art. 105 AsylG i.V.m. Art. 37 VGG sowie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Im dritten Wiedererwägungsgesuch wird geltend gemacht, die Be­schwerdeführenden hätten bei der Botschaft des Kosovo um die Ausstel­lung von Reisepässen ersucht. Diese sei nicht in der Lage, Ausweise oder Pässe auszustellen, weshalb die Staatsangehörigkeit der Beschwerdeführenden nicht eindeutig feststehe. Es hätten sich neue Er­kenntnisse hinsichtlich der beunruhigenden Lage der nach Kosovo zurückkehrenden Roma ergeben. Der Europarat habe in einem Bericht vom 22. Februar 2010 festgehalten, eine Rückkehr von Roma sei nicht mög­lich, da die kosovarische Regierung nicht in der Lage sei, ihre Pflichten zu erfüllen. Die Zukunft und das Leben der Kinder sei im Falle einer Rückführung gefährdet, was aus einem Bericht der UNICEF hervorgehe. Die Situation der Töchter der Beschwerdeführenden müsse genauer geprüft werden. In der Folge wird unter Bezugnahme auf verschiedene Berichte (vgl. S. 3 f. der Eingabe) die allgemeine Lage im Kosovo dargelegt. Die Verfassung des Kosovo besage, dass alle Bewohner des Kosovo zur Zeit der Unabhängigkeit (1. Januar 1998) Anrecht auf die Staatsbürgerschaft hätten. Gemäss Gesetz 03/L-034 werde eine UNMIK-Registrierung verlangt. Im Fall der Beschwerdeführenden sei nicht klar, ob sie ein Recht auf die Staatsbürgerschaft des Kosovo hätten. Sie seien am 1. Januar 1998 im Kosovo gewesen, seien aber kurz nach dem Krieg nach Serbien geflohen bevor sie nach G._______ zurückgekehrt seien. Sie besässen keine UNMIK-Registrierung und seien am Tag der Unabhängigkeit ausser Landes gewesen. Der Vollzug der Wegweisung sei somit unmöglich.</w:t>
      </w:r>
    </w:p>
    <w:p>
      <w:r>
        <w:rPr>
          <w:b/>
        </w:rPr>
        <w:t>E. 4.2</w:t>
      </w:r>
    </w:p>
    <w:p>
      <w:r>
        <w:t>Das BFM begründete seinen Entscheid damit, dass hinsichtlich der Frage der Zumutbarkeit der Wegweisung in die Republik Kosovo auf das Urteil des Bundesverwaltungsgerichts vom 23. April 2007 (BVGE 2007/10) zu verweisen sei. Beim Beschwerdeführer handle es sich um ei­nen gesunden und arbeitsfähigen Mann mit Schulabschluss. Die Beschwerdeführenden sollten in der Lage sein, sich sozial zu integrieren und Zugang zum Wohnungs- und Arbeitsmarkt zu erhalten, auch wenn für Neuzuzüger die Bedingungen für den Aufbau einer wirtschaftlichen und sozialen Existenz nicht leicht seien. Es lägen keine Gründe vor, welche die Rechtskraft der Verfügung vom 20. November 2009 beseitigen könn­ten.</w:t>
      </w:r>
    </w:p>
    <w:p>
      <w:r>
        <w:rPr>
          <w:b/>
        </w:rPr>
        <w:t>E. 4.3</w:t>
      </w:r>
    </w:p>
    <w:p>
      <w:r>
        <w:t>In der Beschwerde wird geltend gemacht, bei der Vorinstanz sei glei­chentags ein (weiteres) Wiedererwägungsgesuch eingereicht worden, welches im Wesentlichen auf einer psychotraumatologischen Begutach­tung der Familie H._______, ergänzenden medizinischen Berichten sowie auf dem Nachweis der Mittellosigkeit des in Deutschland lebenden Bruders I._______ beruhe. Bei einer Gutheissung dieses Gesuchs werde die vorliegende Beschwerde gegenstandslos. Im Wiedererwägungsgesuch vom 28. Juli 2010 sei geltend gemacht worden, dass die zwangsweise Rückschaffung ethnischer Minderheiten nach Kosovo nicht zumutbar sei. Diese Frage könne offen bleiben, da sie materiell im Wiederwägungsverfahren erneut zu prüfen sein werde. Anderseits sei geltend gemacht worden, es sei nicht gesichert, dass die Beschwerdeführenden die Staatsbürgerschaft von Kosovo erhielten. Die Vorinstanz habe dieses Argument nicht geprüft, sondern nach den Kriterien von BVGE 2007/10, in welchem sich diese Frage nicht gestellt habe, an der Zumutbarkeit des Wegweisungsvollzugs festgehalten. Der angefochtene Entscheid verstosse somit gegen den Anspruch auf rechtliches Gehör und müsse kassiert werden. Hinsichtlich des Gesetzes 03/L-034 sei die Lage des bereits nach Kosovo zurückgekehrten Sohnes der Beschwerdeführenden zu beachten, der auch mehrere Monate nach der am 18. Juni 2010 erfolgten Rückkehr keine Papiere erhalten habe, besonders zu beachten. Die Beschwerdeführenden hätten bei der Botschaft des Kosovo eine Anfrage um einen Reisepass gemacht. Gemäss der Botschaft sei diese nicht in der Lage, Ausweise oder Pässe herauszugeben, weshalb ihre Staatsbürgerschaft nicht eindeutig festgelegt werden könne. Im Falle der Beschwerdeführenden sei nicht klar, ob sie ein Anrecht auf die kosovarische Staatsbürgerschaft hätten. Sie besässen einen Teil der dafür notwendigen Dokumente, aber ihr Sohn, der sich einige Monate im Kosovo aufgehalten habe, habe bislang keine Staatsbürgerschaft oder Dokumente erhalten. Dies weise darauf hin, dass die vorhandenen Dokumente nicht ausreichten. Der Vollzug der Wegweisung sei somit unzulässig, da ihre Wegweisung ohne die Sicherheit, in ihrer Heimat Anrecht auf Bürgerrecht und Staatsbürgerschaft zu haben, die völkerrechtlichen Verpflichtungen der Schweiz verletze. Insbesondere würden Art. 3 und 16 des Übereinkommens vom 10. Dezember 1984 gegen Folter und andere grausame, unmenschliche oder erniedrigende Behandlung oder Strafe (FoK, SR 0.105) sowie Art. 12, 24, 25 und 27 des internationalen Paktes über bürgerliche und politische Rechte vom 16. Dezember 1996 (UNO-Pakt II, SR 0.103.2) verletzt. Der Vollzug sei auch nicht möglich, da ihre Rückschaffung eigentlich nur mit illegalen Mitteln ohne gültige Reisedokumente ihres faktischen, aber rechtlich nicht gesicherten Heimatstaats geschehen könne. Selbst wenn es ihnen möglich sein sollte, im Kosovo die Anerkennung ihrer Staatsbürgerschaft zu erhalten, würde dies mindestens neun bis zehn Monate dauern. In der Zwischenzeit wären sie vollständig vom Bezug jeglicher staatlichen Hilfe ausgeschlossen. Angesichts der gesundheitlichen Vorbelastungen sei ein derartiger Ausschluss existenzbedrohend und unzumutbar. Nach Massgabe der Rückkehrberatungsstelle seien sie nunmehr auch von schweizerischer Rückkehrhilfe ausgeschlossen. 5.1. Wie im Verwaltungsverfahren allgemein, gilt auch im Asylverfahren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(BVGE 2009/50 E. 10.2.1 S. 734, BVGE 2008/24 E. 7.2 S. 356 f.). Ferner verlangt der Grundsatz des rechtlichen Gehörs (Art. 29 Abs. 2 der Bundesverfassung der Schweizerischen Eidgenossenschaft vom 18. April 1999 [BV, SR 101],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Schliesslich soll die Begründung der Verfügungen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beziehungsweise der Anordnung des Wegweisungsvollzugs - eine sorgfältige Begründung verlangt wird (BVGE 2008/47 E. 3.2 S. 674 f., EMARK 2006 Nr. 24 E. 5.1. S. 256). 5.2. In der Begründung seiner Verfügung bezieht sich das BFM einzig auf die Frage der allgemeinen Zumutbarkeit des Wegweisungsvollzugs von Angehörigen der ethnischen Minderheit der Roma, Ashkali und "Ägypter" sowie auf die Frage der Reintegrationsfaktoren. Im Wiedererwägungsge­such vom 28. Juli 2010 wurde jedoch vorweg geltend gemacht, es sei aufgrund des kosovarischen Gesetzes über die Staatsbürgerschaft Nr. 03/L-034 nicht klar, ob der Beschwerdeführer und seine Familie die kosovarische Staatsbürgerschaft erlangen können. Sie hätten die Bot­schaft des Kosovos betreffend Ausstellung eines Reisepasses angefragt. Gemäss deren Angaben sei die Botschaft jedoch nicht in der Lage, Aus­weise oder Pässe auszustellen. Auch ihr bereits in den Kosovo zurückge­kehrter Sohn habe dort bislang keine Dokumente erhalten (vgl. E. 4.1). Auf diese Vorbringen ging das BFM in seiner Verfügung mit keinem Wort ein. Daraus ist zu schliessen, dass die Vorinstanz die betreffenden Wiedererwägungsgründe nicht sorgfältig und ernsthaft geprüft hat, denn mit dem Hinweis auf BVGE 2007/10 - dieser bezieht sich nicht auf die hier interessierenden Thematik - werden die durch das Wiedererwägungs­gesuch aufgeworfenen Fragen nicht beantwortet. Das BFM hat somit die ihm obliegende Prüfungs- und Begründungspflicht und damit den Anspruch der Beschwerdeführenden auf rechtliches Gehör verletzt. Die in der Beschwerde diesbezüglich erhobenen Rüge erweist sich demnach als begründet. 5.3. 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BVGE 2007/27 E. 10.1 S. 332).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5.4. Im vorliegenden Fall ist die unsorgfältige Prüfung des Wiedererwä­gungsgesuches der Beschwerdeführenden seitens des BFM beziehungs­weise die unzureichende Begründung der angefochtenen Verfügung als schwerer Mangel zu bezeichnen. Das BFM ist im Rahmen des Schriften­wechsels auf die diesbezüglichen Rügen in der Beschwerde nicht eingegangen und hat es versäumt, die Mängel in der Verfügung in seiner Vernehmlassung zu beseitigen. Es ist vor diesem Hintergrund nicht Auf­gabe des Bundesverwaltungsgerichts, Versäumnisse des Bundesamtes auf Beschwerdeebene zu beheben und damit die Vorinstanz gleichsam von einer sorgfältigen Verfahrensführung zu entbinden, zumal dem Be­schwerdeführer durch ein solches Vorgehen eine Instanz verloren ginge. Eine Heilung der festgestellten Mängel in der angefochtenen Verfügung aus prozessökonomischen Gründen fällt somit nicht in Betracht. 5.5. Zusammenfassend ist festzuhalten, dass die Vorinstanz den An­spruch der Beschwerdeführenden auf rechtliches Gehör verletzt hat, in­dem sie deren Wiedererwägungsgesuch unsorgfältig geprüft und die angefochtene Verfügung nicht hinreichend begründet hat. Da eine Heilung dieser Mängel im Rahmen des Beschwerdeverfahrens nicht angebracht ist, ist die offensichtlich begründete Beschwerde im einzelrichterlichen Verfahren (Art. 111 Bst. e i.V.m. Art. 111a Abs. 2 AsylG) gutzuheissen, die angefochtene Verfügung aufzuheben und die Sache zur Neubeurteilung an die Vorinstanz zurückzuweisen. Es obliegt dem BFM, über die weitere Vorgehensweise zu befinden. Die Beschwerdeführenden haben am 13. Dezember 2010 eine als "Wiedererwägungsgesuch" bezeichnete Eingabe an das BFM gerichtet, in der die Zuerkennung der Flüchtlingseigenschaft beantragt wird. Diese Eingabe wurde vom BFM bislang nicht anhand genommen. Eine Zusammenlegung der beiden Verfahren könnte sich bei dieser Sachlage als gerechtfertigt erweisen.</w:t>
      </w:r>
    </w:p>
    <w:p>
      <w:r>
        <w:rPr>
          <w:b/>
        </w:rPr>
        <w:t>E. 6.1</w:t>
      </w:r>
    </w:p>
    <w:p>
      <w:r>
        <w:t>Bei diesem Ausgang des Verfahrens sind keine Verfahrenskosten aufzuerlegen (Art. 63 Abs. 1 und 2 VwVG).</w:t>
      </w:r>
    </w:p>
    <w:p>
      <w:r>
        <w:rPr>
          <w:b/>
        </w:rPr>
        <w:t>E. 6.2</w:t>
      </w:r>
    </w:p>
    <w:p>
      <w:r>
        <w:t>Den Beschwerdeführenden ist in Anwendung von Art. 64 Abs. 1 VwVG eine Parteientschädigung für die ihnen erwachsenen notwendigen Vertretungskosten zuzusprechen (vgl. Art. 7 des Reglements vom 21. Februar 2008 über die Kosten und Entschädigungen vor dem Bundesverwaltungsgericht [VGKE, SR 173.320.2]). Der Rechtsvertreter hat keine Kostennote eingereicht. Die Parteientschädigung ist demnach unter Berücksichtigung der massgebenden Berechnungsfaktoren (Art. 9-11 und 13 VGKE) auf Grund der Akten (vgl. Art. 14 Abs. 2 in fine VGKE) auf Fr. 1'300.- festzulegen und das BFM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