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D-8523/2007 vom 12. November 2010</w:t>
      </w:r>
    </w:p>
    <w:p>
      <w:r>
        <w:t>Bundesverwaltungsgericht, 2010-11-12, FR</w:t>
      </w:r>
    </w:p>
    <w:p>
      <w:r>
        <w:rPr>
          <w:b/>
        </w:rPr>
        <w:t xml:space="preserve">Quelle: </w:t>
      </w:r>
      <w:r>
        <w:t>https://mcp.opencaselaw.ch/entscheid/bvger_D-8523_2007</w:t>
      </w:r>
    </w:p>
    <w:p>
      <w:r>
        <w:t>FR: TAF D-8523/2007 du 12 novembre 2010</w:t>
      </w:r>
    </w:p>
    <w:p>
      <w:r>
        <w:t>IT: TAF D-8523/2007 del 12 novembre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de la loi du 26 juin 1998 sur l'asile (LAsi, RS 142.31) et 83 let. d ch. 1 de la loi fédérale du 17 juin 2005 sur le Tribunal fédéral (LTF, RS 173.110).</w:t>
      </w:r>
    </w:p>
    <w:p>
      <w:r>
        <w:rPr>
          <w:b/>
        </w:rPr>
        <w:t>E. 1.2</w:t>
      </w:r>
    </w:p>
    <w:p>
      <w:r>
        <w:t>Le recourant a qualité pour recourir (cf. art. 48 al. 1 let. a à c PA). Présenté dans la forme et les délais prescrits par la loi, le recours est recevable (cf. art.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tenu des propos flous, imprécis et parfois contraires à la réalité en ce qui concerne les faits à l'origine de sa demande d'asile. En aucun cas ses dires ne reflètent un réel engagement en faveur de la cause kurde ni ne révèlent l'existence d'un risque de subir des persécutions de la part des autorités turques. Ainsi, A._______ s'est montré vague sur les dates et les raisons des manifestations auxquelles il a dit avoir participé, de même que sur les circonstances de ses arrestations et de ses détentions. Certes, peu de questions lui ont été posées, lors des auditions, sur le détail des événements. On aurait toutefois pu attendre que le recourant fournisse spontanément un récit précis, ne se limitant pas à des énoncés purement factuels dénués de toute personnalisation. Tel n'a manifestement pas été le cas. A titre d'exemple, A._______ a été hésitant, voire inconstant, sur le nombre de ses interpellations, indiquant, lors de son audition du 7 juin 2006, avoir été arrêté deux ou trois fois, puis, lors de l'audition du 28 août suivant, avoir connu trois ou quatre arrestations, avant de fournir les dates exactes de trois gardes à vue et d'indiquer être incapable de se souvenir de la quatrième. L'intéressé a en outre déclaré qu'à l'occasion du dernier rassemblement auquel il avait participé, le 21 mars 2005, le dénommé Ümit Gönültas avait été tué. Or celui-ci n'est mort ni à cette date ni dans les circonstances évoquées. Ce constat, d'une part, démontre que le recourant n'a pas participé à la manifestation du 21 mars 2005 et, d'autre part, permet de mettre en doute son engagement pour la cause kurde, dans la mesure où il n'a à l'évidence qu'une connaissance restreinte des événements importants aux yeux de la minorité ethnique. Contrairement à ce qu'il prétend dans son recours, son jeune âge et sa simple qualité de sympathisant n'expliquent pas ses larges lacunes. A cela s'ajoute qu'après sa prétendue dernière manifestation, l'intéressé a pu demeurer en Turquie durant de nombreux mois sans y être recherché, qu'il y a obtenu son passeport et qu'il a quitté son pays légalement, ce qu'il n'aurait à l'évidence pas pu faire si les autorités avaient été à sa poursuite et qu'elles l'avaient suspecté de mener des activités subversives à leurs yeux. Enfin, les documents annexés au mémoire de recours ne sont pas de nature à rendre plausible l'existence, pour l'intéressé, d'un risque de subir de sérieux préjudices en cas de retour en Turquie. Non datée, fournie à l'état de photocopie, établie sur un papier dépourvu d'en-tête, frappée d'un sceau illisible et émanant d'une personne prima facie sans compétence pour l'émettre, l'attestation de la "Municipalité" ne saurait se voir reconnaître de valeur probante. L'attestation du DTP, non datée également, selon laquelle l'intéressé serait membre du DTP, contredit, elle, totalement les allégations précédentes et les discrédite par conséquent. Il en va de même de l'attestation du 28 novembre 2007 de l'avocat de la famille du recourant. A aucun moment, en effet, A._______ n'a mentionné avoir participé au Nevroz en 2002 et avoir connu des ennuis pour ce motif. Si tel avait été le cas, la poursuite judiciaire à laquelle se réfère l'avocat aurait été menée sans délai, en tous les cas pas cinq ans plus tard. L'intéressé aurait été poursuivi avant son départ du pays et n'aurait surtout pas pu obtenir son passeport ni s'expatrier en toute légalité. Partant, le document de l'avocat n'est pas apte à démontrer l'existence des motifs d'asile invoqués.</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est prononcée aux conditions prévues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6.1.1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w:t>
      </w:r>
    </w:p>
    <w:p>
      <w:r>
        <w:rPr>
          <w:b/>
        </w:rPr>
        <w:t>E. 6.1.3</w:t>
      </w:r>
    </w:p>
    <w:p>
      <w:r>
        <w:t>En l'occurrence, le recourant n'a pas établi qu'un tel risque pèse sur lui (cf. consid. 3 ci-dessus).</w:t>
      </w:r>
    </w:p>
    <w:p>
      <w:r>
        <w:rPr>
          <w:b/>
        </w:rPr>
        <w:t>E. 6.2</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2007/10 consid. 5.1 p. 111; JICRA 2005 no 24 consid. 10.1 p. 215 et jurisp. cit.).</w:t>
      </w:r>
    </w:p>
    <w:p>
      <w:r>
        <w:rPr>
          <w:b/>
        </w:rPr>
        <w:t>E. 7.2</w:t>
      </w:r>
    </w:p>
    <w:p>
      <w:r>
        <w:t>La situation en Turquie n'est pas caractérisée par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Celui-ci est jeune, dispose d'un réseau familial et certainement social dans son pays et n'a pas allégué de problème de santé particulier. Il ne se trouvera par conséquent pas à son retour dans une situation plus délicate que l'ensemble de ses concitoyens.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La demande d'assistance judiciaire de l'intéressé ayant été admise, il est toutefois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